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F-3933/2025 vom 5. Juni 2025</w:t>
      </w:r>
    </w:p>
    <w:p>
      <w:r>
        <w:t>Bundesverwaltungsgericht, 2025-06-05, DE</w:t>
      </w:r>
    </w:p>
    <w:p>
      <w:r>
        <w:rPr>
          <w:b/>
        </w:rPr>
        <w:t xml:space="preserve">Quelle: </w:t>
      </w:r>
      <w:r>
        <w:t>https://mcp.opencaselaw.ch/entscheid/bvger_F-3933_2025</w:t>
      </w:r>
    </w:p>
    <w:p>
      <w:r>
        <w:t>FR: TAF F-3933/2025 du 5 juin 2025</w:t>
      </w:r>
    </w:p>
    <w:p>
      <w:r>
        <w:t>IT: TAF F-3933/2025 del 5 giugno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in Verbindung mit Art. 31 VGG ist das Bundesverwaltungsgericht zur Beurteilung von Beschwerden auf dem Gebiet des Asyls zuständig und entscheidet über diese in der Regel - wie auch vorliegend - endgültig (vgl. Art. 83 Bst. d Ziff. 1 BGG). Die Beschwerdeführerin ist zur Beschwerdeanhebung legitimiert (Art. 48 Abs. 1 VwVG). Auf die frist- und formgerecht eingereichte Beschwerde ist einzutreten, soweit damit die Aufhebung der angefochtenen Verfügung beantragt wird (Art. 108 Abs. 3 AsylG und Art. 52 Abs. 1 VwVG). Derweil bilden die Wegweisung und deren Vollziehbarkeit (jeweils verfügt anlässlich der Ablehnung des Gesuchs um vorübergehenden Schutz am 25. Februar 2025) nicht Gegenstand des vorliegend angefochtenen Nichteintretensentscheides. Auf den Beschwerdeantrag auf Gewährung der vorläufigen Aufnahme ist deshalb nicht einzutreten.</w:t>
      </w:r>
    </w:p>
    <w:p>
      <w:r>
        <w:rPr>
          <w:b/>
        </w:rPr>
        <w:t>E. 2.1</w:t>
      </w:r>
    </w:p>
    <w:p>
      <w:r>
        <w:t>Mit Beschwerde können die Verletzung von Bundesrecht (einschliesslich Missbrauch und Überschreitung des Ermessens) sowie die unrichtige und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 wie nachfolgend aufgezeigt wird – als of- fensichtlich begründet, weshalb sie im Verfahren einzelrichterlicher Zustän- digkeit mit Zustimmung eines zweiten Richters beziehungsweise einer zweiten Richterin (Art. 111 Bst. e AsylG), ohne Durchführung eines Schrif- tenwechsels und mit summarischer Begründung zu behandeln ist (Art. 111a Abs. 1 und 2 AsylG).</w:t>
      </w:r>
    </w:p>
    <w:p>
      <w:r>
        <w:t>F-3933/2025 Seite 5</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 gliedstaates wird eingeleitet, sobald in einem Mitgliedstaat erstmals ein Asylantrag gestellt wird (Art. 20 Abs. 1 Dublin-III-VO).</w:t>
      </w:r>
    </w:p>
    <w:p>
      <w:r>
        <w:rPr>
          <w:b/>
        </w:rPr>
        <w:t>E. 4.3</w:t>
      </w:r>
    </w:p>
    <w:p>
      <w:r>
        <w:t>Im Fall eines sogenannten Aufnahmeverfahrens (engl.: take charge) – wie es in casu vorliegt – sind die in Kapitel III (Art. 8-15 Dublin-III-VO) ge- nannten Kriterien in der dort aufgeführten Rangfolge (Prinzip der Hierar- chie der Zuständigkeitskriterien; Art. 7 Abs. 1 Dublin-III-VO) anzuwenden, und es ist von der Situation im Zeitpunkt, in dem der Antragsteller erstmals einen Antrag in einem Mitgliedstaat gestellt hat, auszugehen (Art. 7 Abs. 2 Dublin-III-VO; vgl. zum Ganzen BVGE 2017 VI/5 E. 6.2 und 8.2.1 m.w.H.).</w:t>
      </w:r>
    </w:p>
    <w:p>
      <w:r>
        <w:rPr>
          <w:b/>
        </w:rPr>
        <w:t>E. 4.4</w:t>
      </w:r>
    </w:p>
    <w:p>
      <w:r>
        <w:t>Besitzt ein Antragsteller einen gültigen Aufenthaltstitel, so ist der Mit- gliedstaat, der den Aufenthaltstitel ausgestellt hat, für die Prüfung des An- trags auf internationalen Schutz zuständig (Art. 12 Abs. 1 Dublin-III-VO). Dasselbe gilt, wenn der Aufenthaltstitel seit weniger als zwei Jahren abge- laufen ist, sofern der Antragsteller das Hoheitsgebiet der Mitgliedstaaten nicht verlassen hat (Art. 12 Abs. 4 Dublin-III-VO).</w:t>
      </w:r>
    </w:p>
    <w:p>
      <w:r>
        <w:rPr>
          <w:b/>
        </w:rPr>
        <w:t>E. 4.5</w:t>
      </w:r>
    </w:p>
    <w:p>
      <w:r>
        <w:t>Erweist es sich es sich als unmöglich, einen Antragsteller an den zu- nächst als zuständig bestimmten Mitgliedstaat zu überstellen, da es we- sentliche Gründe für die Annahme gibt, dass das Asylverfahren und die Aufnahmebedingungen für Antragsteller in diesem Mitgliedstaat systemi- sche Schwachstellen aufweisen, die eine Gefahr einer unmenschlichen oder entwürdigenden Behandlung im Sinne des Art. 4 der EU-Grund- rechtecharta mit sich bringen, so setzt der die Zuständigkeit prüfende Mit- gliedstaat die Prüfung der in Kapitel III vorgesehenen Kriterien fort, um fest- 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w:t>
      </w:r>
    </w:p>
    <w:p>
      <w:r>
        <w:t>F-3933/2025 Seite 6 wird der die Zuständigkeit prüfende Mitgliedstaat der zuständige Mitglied- staat (Art. 3 Abs. 2 Dublin-III-VO).</w:t>
      </w:r>
    </w:p>
    <w:p>
      <w:r>
        <w:rPr>
          <w:b/>
        </w:rPr>
        <w:t>E. 5</w:t>
      </w:r>
    </w:p>
    <w:p>
      <w:r>
        <w:t>Gemäss Art. 12 VwVG stellt die Behörde den Sachverhalt von Amtes we- gen fest und bedient sich nötigenfalls der unter Buchstaben a–e aufgelis- teten Beweismittel. Der Untersuchungsgrundsatz findet seine Grenze an der Mitwirkungspflicht der Asylsuchenden (Art. 8 AsylG; Art. 13 VwVG).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(BVGE 2014/2 E. 5.1).</w:t>
      </w:r>
    </w:p>
    <w:p>
      <w:r>
        <w:rPr>
          <w:b/>
        </w:rPr>
        <w:t>E. 6.1</w:t>
      </w:r>
    </w:p>
    <w:p>
      <w:r>
        <w:t>Die Beschwerdeführerin ist im Besitz einer ungarischen Aufenthalts- bewilligung, die bis zum (…) 2025 gültig ist. Nachdem die ungarischen Be- hörden dem Übernahmeersuchen der Vorinstanz sodann gestützt auf Art. 12 Abs. 1 Dublin-III-VO fristgerecht zugestimmt haben, steht die grund- sätzliche Zuständigkeit Ungarns für die Prüfung des Antrags auf internati- onalen Schutz der Beschwerdeführerin fest.</w:t>
      </w:r>
    </w:p>
    <w:p>
      <w:r>
        <w:rPr>
          <w:b/>
        </w:rPr>
        <w:t>E. 6.2</w:t>
      </w:r>
    </w:p>
    <w:p>
      <w:r>
        <w:t>Zu prüfen ist, ob in Ungarn systemische Schwachstellen im Sinne von Art. 3 Abs. 2 Dublin-III-VO vorliegen.</w:t>
      </w:r>
    </w:p>
    <w:p>
      <w:r>
        <w:rPr>
          <w:b/>
        </w:rPr>
        <w:t>E. 6.3</w:t>
      </w:r>
    </w:p>
    <w:p>
      <w:r>
        <w:t>Das Bundesverwaltungsgericht hat im Referenzurteil D-7853/2015 vom 31. Mai 2017 die Entwicklung der Situation für Asylsuchende in Un- garn eingehend analysiert, dies insbesondere mit Blick auf jene Personen, die in Anwendung der Dublin-III-VO nach Ungarn überstellt werden (vgl. a.a.O. E. 6 ff.). Dabei stellte das Gericht das Vorhandensein zahlreicher Unzulänglichkeiten im ungarischen System fest, welche namentlich den Zugang zum Asylverfahren sowie die Unterbringung der Asylsuchenden (in den sogenannten Transitzonen) betrafen. Das Gericht kam zum Schluss, dass die ungarische Gesetzgebung – respektive deren Anwendung im Rechtsalltag – zahlreiche Unsicherheiten und Fragen nach sich ziehe und insbesondere der Zugang zu einem korrekten Asylverfahren und die Auf- nahmebedingungen nicht mit Sicherheit ermittelt werden könnten. Unter diesen Umständen sei es nicht möglich, das Vorliegen systemischer Schwachstellen im Sinn von Art. 3 Abs. 2 Dublin-III-Verordnung sowie die sich im Zusammenhang mit der Gefahr einer Verletzung von Art. 3 EMRK</w:t>
      </w:r>
    </w:p>
    <w:p>
      <w:r>
        <w:t>F-3933/2025 Seite 7 stellenden Fragen abschliessend zu beurteilen (vgl. a.a.O. E. 9.2 und 10). Die in jenem Verfahren angefochtene Verfügung wurde aufgehoben und die Sache zur vollständigen Sachverhaltsermittlung und zur neuen Ent- scheidung an die Vorinstanz zurückgewiesen. Diese Rechtsprechung wurde seither in weiteren Urteilen bestätigt (vgl. Urteile des BVGer E-5128/2022 vom 5. Januar 2023, D-4694/2022 vom 25. Oktober 2022, E-3556/2022 vom 23. August 2022, E-750/2022 vom 23. Februar 2022, E-1881/2018 vom 22. Mai 2018).</w:t>
      </w:r>
    </w:p>
    <w:p>
      <w:r>
        <w:rPr>
          <w:b/>
        </w:rPr>
        <w:t>E. 6.4</w:t>
      </w:r>
    </w:p>
    <w:p>
      <w:r>
        <w:t>Unter diesen Umständen ist die von der Vorinstanz in ihrer Verfügung bloss textbausteinartig vertretene Auffassung, es gebe keine Hinweise auf systemische Mängel im Sinn von Art. 3 Abs. 2 Dublin-III-VO oder darauf, dass sich dieser Staat bei der Behandlung von Asylverfahren nicht an seine völkerrechtlichen Verpflichtungen halte, nicht nachvollziehbar. Die vor- instanzlichen Akten und die Erwägungen in der angefochtenen Verfügung weisen keinerlei Bezug zur konkreten länderspezifischen Situation – und zur oben beschriebenen Rechtsprechung des Bundesverwaltungsgerichts – auf. Damit hat die Vorinstanz den rechtserheblichen Sachverhalt unvoll- ständig festgestellt.</w:t>
      </w:r>
    </w:p>
    <w:p>
      <w:r>
        <w:rPr>
          <w:b/>
        </w:rPr>
        <w:t>E. 7</w:t>
      </w:r>
    </w:p>
    <w:p>
      <w:r>
        <w:t>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ohne Weiteres herstellen, weshalb die Sache an die Vorinstanz zurückzu- weisen ist.</w:t>
      </w:r>
    </w:p>
    <w:p>
      <w:r>
        <w:rPr>
          <w:b/>
        </w:rPr>
        <w:t>E. 8</w:t>
      </w:r>
    </w:p>
    <w:p>
      <w:r>
        <w:t>Die angefochtene Verfügung vom 21. Mai 2025 ist daher aus formellen Gründen aufzuheben und zum neuen Entscheid im Sinne der Erwägungen an die Vorinstanz zurückzuweisen. Die Vorinstanz ist namentlich angehal- ten, unter Berücksichtigung der einschlägigen Rechtsprechung des Bun- desverwaltungsgerichts die konkrete länderspezifische Situation für Dub- lin-Rückkehrende in Ungarn abzuklären.</w:t>
      </w:r>
    </w:p>
    <w:p>
      <w:r>
        <w:rPr>
          <w:b/>
        </w:rPr>
        <w:t>E. 9</w:t>
      </w:r>
    </w:p>
    <w:p>
      <w:r>
        <w:t>Nach dem Gesagten ist die Beschwerde insofern gutzuheissen, als die Auf- hebung der vorinstanzlichen Verfügung und die Rückweisung der Sache</w:t>
      </w:r>
    </w:p>
    <w:p>
      <w:r>
        <w:t>F-3933/2025 Seite 8 beantragt wird. Angesichts des Verfahrensausgangs erübrigt es sich, auf die weiteren Beschwerdevorbringen näher einzugehen.</w:t>
      </w:r>
    </w:p>
    <w:p>
      <w:r>
        <w:rPr>
          <w:b/>
        </w:rPr>
        <w:t>E. 10</w:t>
      </w:r>
    </w:p>
    <w:p>
      <w:r>
        <w:t>Mit diesem Urteil fällt der am 2. Juni 2025 angeordnete Vollzugstopp dahin. Das Gesuch um Gewährung der aufschiebenden Wirkung wird gegen- standslos.</w:t>
      </w:r>
    </w:p>
    <w:p>
      <w:r>
        <w:rPr>
          <w:b/>
        </w:rPr>
        <w:t>E. 11.1</w:t>
      </w:r>
    </w:p>
    <w:p>
      <w:r>
        <w:t>Bei diesem Ausgang des Verfahrens sind keine Kosten zu erheben (Art. 63 Abs. 1 und 2 VwVG). Die Gesuche der Beschwerdeführerin um Gewährung der unentgeltlichen Prozessführung und um Verzicht auf die Erhebung eines Kostenvorschusses werden damit gegenstandslos</w:t>
      </w:r>
    </w:p>
    <w:p>
      <w:r>
        <w:rPr>
          <w:b/>
        </w:rPr>
        <w:t>E. 11.2</w:t>
      </w:r>
    </w:p>
    <w:p>
      <w:r>
        <w:t>Für die der Partei erwachsenen notwendigen und verhältnismässig hohen Kosten ist im Umfang des Obsiegens eine Parteientschädigung zu- lasten der Vorinstanz zuzusprechen (Art. 64 Abs. 1 und Abs. 2 VwVG). Ge- mäss Urteil des Bundesverwaltungsgerichts F-4483/2024 vom 1. Novem- ber 2024 E. 9.2 ist indes einstweilen davon auszugehen, dass die rubri- zierte Rechtsvertreterin respektive der Verein AsyLex eine Rechnungsstel- lung, welche einen Anspruch der Beschwerdeführerin auf Parteientschädi- gung begründen könnte, nicht zu belegen vermag. Dementsprechend ist im vorliegenden Verfahren keine Parteientschädigung zuzusprechen. (Dispositiv nächste Seite)</w:t>
      </w:r>
    </w:p>
    <w:p>
      <w:r>
        <w:t>F-3933/2025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