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F-3928/2017 vom 20. Juli 2017</w:t>
      </w:r>
    </w:p>
    <w:p>
      <w:r>
        <w:t>Bundesverwaltungsgericht, 2017-07-20, FR</w:t>
      </w:r>
    </w:p>
    <w:p>
      <w:r>
        <w:rPr>
          <w:b/>
        </w:rPr>
        <w:t xml:space="preserve">Quelle: </w:t>
      </w:r>
      <w:r>
        <w:t>https://mcp.opencaselaw.ch/entscheid/bvger_F-3928_2017</w:t>
      </w:r>
    </w:p>
    <w:p>
      <w:r>
        <w:t>FR: TAF F-3928/2017 du 20 juillet 2017</w:t>
      </w:r>
    </w:p>
    <w:p>
      <w:r>
        <w:t>IT: TAF F-3928/2017 del 20 luglio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A._______ a qualité pour recourir (cf. art. 48 PA). Présenté dans la forme et le délai prescrits par la loi, le recours est recevable (cf. art. 52 al. 1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Aux termes de l'art. 3 par. 1 du règlement Dublin III, une demande de protection internationale est examinée par un seul Etat membre, celui-ci étant déterminé selon les critères fixés à son chapitre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particulier, lorsqu'il est établi que le demandeur a franchi irrégulièrement la frontière d'un Etat membre dans lequel il est entré en venant d'un Etat tiers, cet Etat membre est responsable de l'examen de la demande de protection (cf. art. 13 par. 1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Par ailleurs,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w:t>
      </w:r>
    </w:p>
    <w:p>
      <w:r>
        <w:rPr>
          <w:b/>
        </w:rPr>
        <w:t>E. 3</w:t>
      </w:r>
    </w:p>
    <w:p>
      <w:r>
        <w:t>En l'occurrence, les investigations entreprises par le SEM ont révélé que A._______ a franchi irrégulièrement la frontière du territoire des Etats Dublin, en entrant en Italie, le (...). Par la suite, elle est entrée en Suisse le (...). En date du (...), cet office a dès lors soumis aux autorités italiennes compétentes, dans le délai fixé à l'art. 21 par. 1 du règlement Dublin III, une requête aux fins de prise en charge de l'intéressée, fondée sur l'art. 13 par. 1 de ce même règlement. Les autorités italiennes ayant expressément accepté de prendre en charge A._______, le (...), sur la base de cette même disposition, elles ont reconnu leur compétence pour traiter la demande d'asile de celle-ci. Il y a donc lieu de conclure que l'Italie est compétente pour traiter la demande d'asile de la recourante.</w:t>
      </w:r>
    </w:p>
    <w:p>
      <w:r>
        <w:rPr>
          <w:b/>
        </w:rPr>
        <w:t>E. 4</w:t>
      </w:r>
    </w:p>
    <w:p>
      <w:r>
        <w:t>Dans son recours du (...) 2017, A._______ n'a pas contesté cette compétence. Elle s'est en revanche opposée à son transfert vers l'Italie faisant valoir en substance que, durant son séjour de deux semaines à F._______, elle avait dormi à l'extérieur, avec d'autres personnes, sous des abris non fermés. Elle aurait à nouveau dormi dans la rue à G._______, après avoir été refoulée à la frontière suisse. Selon la recourante, les conditions seraient difficiles en Italie, en particulier pour une jeune femme seule, qui y est, selon ses dires, particulièrement exposée à la violence et au risque d'agression. Précisant avoir été victime de viols et de séquestration dans son pays, l'intéressée a en outre relevé avoir besoin d'accéder à un soutien social de base, ainsi qu'à des soins médicaux. Elle a de plus précisé souffrir de maux de ventre et de pertes de sang et devoir prendre des médicaments en raison des atteintes subies dans son pays. Soutenant que sa dignité et son intégrité seraient en danger en Italie, A._______ a aussi indiqué que son renvoi dans ce pays violerait l'art. 3 CEDH, car le SEM n'avait pas sollicité, des autorités italiennes, des garanties de prise en charge appropriée la concernant. Enfin, la recourante a fait valoir que son accès à une procédure d'asile ne serait pas garanti en Italie. A l'appui de ses allégations, elle a, en particulier, cité le rapport de l'Organisation suisse d'aide aux réfugiés (OSAR) du 16 août 2016.</w:t>
      </w:r>
    </w:p>
    <w:p>
      <w:r>
        <w:rPr>
          <w:b/>
        </w:rPr>
        <w:t>E. 5</w:t>
      </w:r>
    </w:p>
    <w:p>
      <w:r>
        <w:t>Le Tribunal de céans prend position comme suit.</w:t>
      </w:r>
    </w:p>
    <w:p>
      <w:r>
        <w:rPr>
          <w:b/>
        </w:rPr>
        <w:t>E. 5.1</w:t>
      </w:r>
    </w:p>
    <w:p>
      <w:r>
        <w:t>Contrairement à ce que semble soutenir la recourante, on ne saurait retenir qu'il existe en Italie des défaillances systémiques dans la procédure d'asile et les conditions d'accueil des demandeurs, qui entraînent un risque de traitement inhumain ou dégradant au sens de l'art. 4 de la CharteUE. Ce pays est en effet lié à cette Charte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Il est certes notoire que les autorités italiennes ont de sérieux problèmes relatifs à leur capacité d'accueil de nouveaux requérants d'asile.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no 29217/12, par. 114).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c. Suisse (par. 115), les structures et la situation générale quant aux dispositions prises pour l'accueil des demandeurs d'asile en Italie ne peuvent en soi passer pour des obstacles empêchant le transfert de tout demandeur d'asile vers ce pays. Au vu de ce qui précède, en l'absence d'une pratique actuelle avérée en Italie de violation systématique des normes minimales de l'Union européenne concernant la procédure d'asile et les conditions d'accueil des demandeurs d'asile, l'application de l'art. 3 par. 2 du règlement Dublin III ne se justifie pas en l'espèce (cf. entre autres, arrêts du TAF D-1455/2017 du 16 mars 2017, consid. 3, D-1114/2017 du 1er mars 2017, p. 8 ; E-1030/2017 du 23 février 2017, p. 10).</w:t>
      </w:r>
    </w:p>
    <w:p>
      <w:r>
        <w:rPr>
          <w:b/>
        </w:rPr>
        <w:t>E. 5.2</w:t>
      </w:r>
    </w:p>
    <w:p>
      <w:r>
        <w:t>Cette présomption de sécurité peut encore être renversée par des indices sérieux que, dans le cas concret, les autorités de cet Etat ne respecteraient pas le droit international (ATAF 2010/45 consid. 7.4 et 7.5). Or, de tels indices font clairement défaut in casu. Ainsi, il sied de souligner que A._______, jeune femme sans charge de famille,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En outre, les autorités italiennes ayant expressément accepté, le 30 juin 2017, de prendre en charge la recourante, rien ne permet de considérer que celles-ci refuseraient de mener à terme l'examen de sa demande de protection, en violation du droit applicable (cf. notamment directive Procédure). N'ayant pas (encore) déposé de demande d'asile en Italie, l'intéressée n'a d'ailleurs pas donné la possibilité aux autorités de ce pays d'examiner ses motifs et, le cas échéant, de lui accorder un éventuel soutien. Dans ces conditions, elle ne saurait reprocher aux autorités italiennes d'avoir failli à leurs obligations internationales en ne la prenant pas en charge correctement. Par conséquent, il lui appartiendra, à son arrivée en Italie, de s'annoncer immédiatement auprès des autorités et de se conformer à leurs instructions, ce qui lui permettra en particulier d'y bénéficier des prestations prévues par la directive Accueil (cf. supra). Par ailleurs, A._______ n'a fourni aucun indice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Force est ainsi de retenir que l'intéressée n'a pas démontré que ses conditions d'existence en Italie revêtiraient, en cas de transfert vers ce pays, un tel degré de pénibilité et de gravité qu'elles seraient constitutives d'un traitement contraire à l'art. 3 CEDH ou encore à l'art. 3 Conv. torture. Il est dans ce cadre précisé que le rapport de l'OSAR cité par l'intéressée dans son recours ne concerne pas sa situation propre et ne permet pas de conduire à une conclusion différente.</w:t>
      </w:r>
    </w:p>
    <w:p>
      <w:r>
        <w:rPr>
          <w:b/>
        </w:rPr>
        <w:t>E. 5.3</w:t>
      </w:r>
    </w:p>
    <w:p>
      <w:r>
        <w:t>Sur le plan médical, la recourante a indiqué souffrir de maux de ventre et de pertes de sang. S'il ressort certes de son dossier qu'elle a été soignée en Suisse pour un problème gynécologique, rien n'indique qu'elle souffre aujourd'hui encore d'une telle affection et encore moins que son état de santé actuel présente une gravité particulière. L'intéressée n'a en effet fourni aucun certificat médical à l'appui de ses dires. Par ailleurs, selon la jurisprudence récente de la CourEDH (cf. arrêt de la CourEDH Paposhvili c. Belgique du 13 décembre 2016, requête n°41738/10 ; cf. également arrêt de la Cour de Justice de l'Union européenne du 16 février 2017 en l'affaire C-578/16), le retour forcé des personnes touchées dans leur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Or, tel n'est manifestement pas le cas de la recourante, l'Italie disposant de structures médicales similaires à celles existant en Suisse. Il est à cet égard rappelé que cet Etat est lié par la directive Accueil. En outre, une fois que l'intéressée y aura déposé une demande d'asile, en suivant les instructions des autorités italiennes, rien ne permet de considérer que cet Etat refuserait ou renoncerait à une prise en charge médicale adéquate. Au demeurant, si - après son retour en Italie - A._______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w:t>
      </w:r>
    </w:p>
    <w:p>
      <w:r>
        <w:rPr>
          <w:b/>
        </w:rPr>
        <w:t>E. 5.4</w:t>
      </w:r>
    </w:p>
    <w:p>
      <w:r>
        <w:t>Enfin, le SEM a bien pris en compte les faits allégués par l'intéressée,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5.5</w:t>
      </w:r>
    </w:p>
    <w:p>
      <w:r>
        <w:t>Au vu de ce qui précède, le transfert de A._______ vers l'Italie n'est pas contraire aux obligations découlant de dispositions conventionnelles auxquelles la Suisse est liée. Il convient pour le surplus de renvoyer aux considérants de la décision attaquée dès lors que ceux-ci sont suffisamment explicites et motivés (art. 109 al. 3 LTF, par renvoi de l'art. 4 PA).</w:t>
      </w:r>
    </w:p>
    <w:p>
      <w:r>
        <w:rPr>
          <w:b/>
        </w:rPr>
        <w:t>E. 6</w:t>
      </w:r>
    </w:p>
    <w:p>
      <w:r>
        <w:t>Au vu de ce qui précède, c'est à juste titre que le SEM n'est pas entré en matière sur la demande de protection de A._______, en application de l'art. 31a al. 1 let. b LAsi, et qu'il a prononcé son transfert de Suisse vers l'Italie conformément à l'art. 44 LAsi, aucune exception à la règle générale du renvoi n'étant réalisée (art. 32 OA 1). Partant, le recours doit être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8</w:t>
      </w:r>
    </w:p>
    <w:p>
      <w:r>
        <w:t>Les conclusions du recours étant d'emblée vouées à l'échec, la demande d'assistance judiciaire partielle (art. 65 al. 1 PA) et totale (art. 65 al. 2 PA) est rejetée. Ainsi,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