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F-3924/2024 vom 3. September 2024</w:t>
      </w:r>
    </w:p>
    <w:p>
      <w:r>
        <w:t>Bundesverwaltungsgericht, 2024-09-03, DE</w:t>
      </w:r>
    </w:p>
    <w:p>
      <w:r>
        <w:rPr>
          <w:b/>
        </w:rPr>
        <w:t xml:space="preserve">Quelle: </w:t>
      </w:r>
      <w:r>
        <w:t>https://mcp.opencaselaw.ch/entscheid/bvger_F-3924_2024</w:t>
      </w:r>
    </w:p>
    <w:p>
      <w:r>
        <w:t>FR: TAF F-3924/2024 du 3 septembre 2024</w:t>
      </w:r>
    </w:p>
    <w:p>
      <w:r>
        <w:t>IT: TAF F-3924/2024 del 3 settembre 2024</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zur Beschwerde berechtigt (vgl. Art. 48 Abs. 1 VwVG). Auch die übrigen Sachurteilsvoraussetzungen sind erfüllt, weshalb auf die Beschwerde einzutreten ist (Art. 50 Abs. 1 VwVG und Art. 52 Abs. 1 VwVG).</w:t>
      </w:r>
    </w:p>
    <w:p>
      <w:r>
        <w:rPr>
          <w:b/>
        </w:rPr>
        <w:t>E. 2.1</w:t>
      </w:r>
    </w:p>
    <w:p>
      <w:r>
        <w:t>Mit Beschwerde beim Bundesverwaltungsgericht können die Verlet- zung von Bundesrecht einschliesslich Überschreitung oder Missbrauch</w:t>
      </w:r>
    </w:p>
    <w:p>
      <w:r>
        <w:t>F-3924/2024 Seite 3 des Ermessens, die unrichtige oder unvollständige Feststellung des rechts- erheblichen Sachverhaltes und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rPr>
          <w:b/>
        </w:rPr>
        <w:t>E. 2.2</w:t>
      </w:r>
    </w:p>
    <w:p>
      <w:r>
        <w:t>Das Bundesverwaltungsgericht kann bei Beschwerden, die sich – wie vorliegend – als zum Vornherein unbegründet erweisen, auf die Durchfüh- rung eines Schriftenwechsels verzichten (Art. 57 Abs. 1 VwVG).</w:t>
      </w:r>
    </w:p>
    <w:p>
      <w:r>
        <w:rPr>
          <w:b/>
        </w:rPr>
        <w:t>E. 3.1</w:t>
      </w:r>
    </w:p>
    <w:p>
      <w:r>
        <w:t>Als Staatsangehöriger Sri Lankas unterliegt der Beschwerdeführer der Visumspflicht gemäss Art. 9 der Verordnung vom 15. August 2018 über die Einreise und die Visumerteilung (VEV, SR 142.204). Mit seinem Gesuch beabsichtigt er einen längerfristigen Aufenthalt, weshalb nicht die Erteilung von Schengen-Visa zu prüfen ist, sondern mit Art. 4 VEV nationales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oder aufgrund einer konkreten individuellen Gefähr- dung, die sie mehr als alle anderen Personen betrifft, gegeben sein. Befin- det sich die betroffene Person bereits in einem Drittstaat oder ist sie nach einem Aufenthalt in einem solchen freiwillig in ihr Heimat- oder Herkunfts- land zurückgekehrt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w:t>
      </w:r>
    </w:p>
    <w:p>
      <w:r>
        <w:t>F-3924/2024 Seite 4 auch weitere Kriterien wie das Bestehen von Bindungen zur Schweiz und die hier bestehenden Integrationsaussichten oder die Unmöglichkeit, in ei- nem anderen Land um Schutz nachzusuchen, berücksichtigt werden (vgl. zum Ganzen BVGE 2018 VII/5 E. 3.6.3; statt vieler zuletzt Urteil des BVGer F-3476/2023 vom 6. Juni 2024 E. 4.2).</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zuletzt Urteile des BVGer F-599/2024 vom 12. März 2024 E. 3.3, F-1077/2022 vom 21. Januar 2024 E. 5.4.2 zur Pub- likation vorgesehen) und der volle Beweis zu erbringen ist (vgl. Urteil F-1077/2022 E. 5.4.1).</w:t>
      </w:r>
    </w:p>
    <w:p>
      <w:r>
        <w:rPr>
          <w:b/>
        </w:rPr>
        <w:t>E. 4.1</w:t>
      </w:r>
    </w:p>
    <w:p>
      <w:r>
        <w:t>Die Vorinstanz hielt zur Begründung ihres Entscheids fest, der Be- schwerdeführer sei nach einer (…)-jährigen Haft am (…) 2022 begnadigt worden. Es sei zwar möglich, dass er von den Sicherheitsbehörden obser- viert werde, doch beschränke sich dies darauf, dass ihm jemand folge und er in ein Gespräch verwickelt werde. Er mache keine konkreten Nachteile geltend, weshalb ihm keine offensichtliche und unmittelbare Gefährdung drohe. Seine psychischen und anderen gesundheitlichen Schwierigkeiten seien weder ärztlich belegt noch substanziiert dargetan, weshalb auch diesbezüglich nicht von einer Situation unmittelbarer Gefährdung auszuge- hen sei. Damit lägen keine humanitären Gründe für die Erteilung eines Ein- reisevisums für einen längerfristigen Aufenthalt vor.</w:t>
      </w:r>
    </w:p>
    <w:p>
      <w:r>
        <w:rPr>
          <w:b/>
        </w:rPr>
        <w:t>E. 4.2</w:t>
      </w:r>
    </w:p>
    <w:p>
      <w:r>
        <w:t>Der Beschwerdeführer macht geltend, er und seine Frau seien im Zu- sammenhang mit einem Suizidanschlag vom (…) auf die damalige Präsi- dentin am (…) festgenommen worden. Seine Frau sei freigesprochen, er hingegen zu (…) Jahren Haft verurteilt worden. Er habe (…) Jahre in Haft verbracht und sei gefoltert worden. Präsident Ranil Wickremeshinghe habe ihn am (…) begnadigt. Seither lebe und arbeite er als Chef-Priester im B._______ Tempel. Obwohl er nun frei sei, könne er kein friedliches Leben führen. Wegen der erlittenen Folter sei er psychisch und physisch beein- trächtigt. Er habe zahlreiche Narben und hinke. In den vergangenen Mo- naten hätten maskierte Personen versucht, Erkundigungen über seine Festnahme und sein Leben im Gefängnis einzuholen. Sie seien oft zu sei- nem Tempel gekommen und seien ihm gefolgt, als er unterwegs gewesen sei. Sein Vertrauen in die Polizei habe er verloren, weshalb er keine An- zeige erstatten wolle. Die ständige Beobachtung belaste ihn sehr und er</w:t>
      </w:r>
    </w:p>
    <w:p>
      <w:r>
        <w:t>F-3924/2024 Seite 5 habe Angst vor einer neuerlichen Verhaftung, da der «Prevention of Terro- rism Act» nach wie vor in Kraft sei. Zudem sei er sehr beunruhigt, weil er seine Kinder seit (…) und seine Frau seit (…) nicht mehr gesehen habe und nicht wisse, wo sie seien. Er wünsche sich, ein friedliches Leben zu führen und hoffe daher auf ein humanitäres Visum für die Schweiz.</w:t>
      </w:r>
    </w:p>
    <w:p>
      <w:r>
        <w:rPr>
          <w:b/>
        </w:rPr>
        <w:t>E. 5.1</w:t>
      </w:r>
    </w:p>
    <w:p>
      <w:r>
        <w:t>Die langjährige Haft des Beschwerdeführers und die erlittenen Folte- rungen sind dokumentiert und unbestritten. Auf Beschwerdeebene greift er erneut diese in der Vergangenheit liegenden Vorfälle auf, reicht weitere Be- weismittel dazu ein und erklärt, es gehe ihm deswegen nicht gut. Die Er- lebnisse sind schwerwiegend und sein Wunsch nach einem friedlichen Le- ben ist verständlich. Das humanitäre Visum dient jedoch nicht dazu, ver- gangenes Unrecht wieder gut zu machen beziehungsweise ein angeneh- meres Leben zu ermöglichen. Zu prüfen ist, ob bei der betroffenen Person aktuell eine offensichtliche Gefährdung an Leib und Leben besteht, die ein Handeln der schweizerischen Behörden zwingend notwendig macht.</w:t>
      </w:r>
    </w:p>
    <w:p>
      <w:r>
        <w:rPr>
          <w:b/>
        </w:rPr>
        <w:t>E. 5.2</w:t>
      </w:r>
    </w:p>
    <w:p>
      <w:r>
        <w:t>Der Beschwerdeführer wurde am (…) begnadigt. Was seine gegenwär- tige Situation betrifft, hat er die Besuche von maskierten Männern lediglich behauptet und weder vor der Vorinstanz noch auf Beschwerdeebene kon- krete Beweise dafür ins Recht gelegt. Im Gegensatz zum Asylverfahren, wo das Glaubhaftmachen genügt, müssen für die Ausstellung eines huma- nitären Visums Belege für eine akute, tatsächliche Gefährdung der be- troffenen Person an Leib und Leben vorliegen. Er gab indes selbst an, er habe sich nicht an die Behörden gewandt und könne die Geschehnisse nicht belegen. Weiter macht er nicht geltend, er wäre in irgendeiner Weise politisch tätig. Damit liegen keine Gründe dafür vor, er würde nun plötzlich ins Visier der sri-lankischen Behörden geraten und diese würden ihm Se- paratismus unterstellen. Gemäss diversen Berichten wird insbesondere die tamilische Bevölkerung im Norden Sri Lankas systematisch überwacht, eingeschüchtert und schi- kaniert (vgl. UN Human Rights Council (UNHRC), Situation of Human Rights in Sri Lanka (A/HRC/51/5), 06.09.2022, &lt; https://www.ohchr.org/ sites/default/files/documents/hrbodies/hrcouncil/regularsession/ses- sion51/2022-09-06/A_HRC_51_5_AdvanceUneditedVersion.docx &gt;, ab- gerufen am 02.07.2024; Austrian Centre for Country of Origin and Asylum Research and Documentation (ACCORD); Sri Lanka: Situation of Tamils who participated in past protests, 10.02.2023, &lt; https://www. ecoi.net/en/file/local/2086810/a-12075-2.pdf &gt;, abgerufen am 02.07.</w:t>
      </w:r>
    </w:p>
    <w:p>
      <w:r>
        <w:t>F-3924/2024 Seite 6 2024). Demnach ist es durchaus möglich, dass auch der Beschwerdefüh- rer, wie vorgebracht, von den Behörden überwacht und belästigt wird. Seine Begnadigung vor über eineinhalb Jahren zeigt jedoch, dass die Be- hörden kein ernsthaftes Interesse mehr an ihm haben.</w:t>
      </w:r>
    </w:p>
    <w:p>
      <w:r>
        <w:rPr>
          <w:b/>
        </w:rPr>
        <w:t>E. 5.3</w:t>
      </w:r>
    </w:p>
    <w:p>
      <w:r>
        <w:t>Weiter macht der Beschwerdeführer geltend, aufgrund der erlittenen Folter gehe es ihm physisch und psychisch sehr schlecht. Der eingereichte Arztbericht vom 4. November 2023 bestätigt, dass er wegen Schmerzen und Schwellungen an (…) behandelt wurde. Aus den Akten geht jedoch nicht hervor, dass er gesundheitliche Probleme hätte, die eine besondere Behandlung erforderten, die in Sri Lanka nicht erhältlich wäre.</w:t>
      </w:r>
    </w:p>
    <w:p>
      <w:r>
        <w:rPr>
          <w:b/>
        </w:rPr>
        <w:t>E. 5.4</w:t>
      </w:r>
    </w:p>
    <w:p>
      <w:r>
        <w:t>Eine Gesamtwürdigung der Situation des Beschwerdeführers in Sri Lanka führt zum Schluss, dass keine unmittelbare, ernsthafte und konkrete Gefährdung an Leib und Leben vorliegt.</w:t>
      </w:r>
    </w:p>
    <w:p>
      <w:r>
        <w:rPr>
          <w:b/>
        </w:rPr>
        <w:t>E. 6</w:t>
      </w:r>
    </w:p>
    <w:p>
      <w:r>
        <w:t>Der Beschwerdeführer erfüllt die Voraussetzungen für die Ausstellung ei- nes humanitären Visums zwecks Einreise in die Schweiz nicht. Die ange- fochtene Verfügung erweist sich somit im Lichte von Art. 49 VwVG als rechtmässig. Die Beschwerde ist abzuweisen.</w:t>
      </w:r>
    </w:p>
    <w:p>
      <w:r>
        <w:rPr>
          <w:b/>
        </w:rPr>
        <w:t>E. 7</w:t>
      </w:r>
    </w:p>
    <w:p>
      <w:r>
        <w:t>Bei diesem Ausgang des Verfahrens sind die Kosten grundsätzlich dem Beschwerdeführer aufzuerlegen (vgl. Art. 63 Abs. 1 VwVG). Die Verfahrenskosten können erlassen werden, wenn Gründe in der Sache oder in der Person der Partei es als unverhältnismässig erscheinen lassen, sie der Partei aufzuerlegen (Art. 6 Bst. b VGKE des Reglements vom 21. Februar 2008 über die Kosten und Entschädigungen vor dem Bundes- verwaltungsgericht [VGKE, SR 173.320.2]). In Anbetracht der gesamten Umstände ist dies vorliegend der Fall. Auf die Erhebung von Verfahrens- kosten ist demnach zu verzichten.</w:t>
      </w:r>
    </w:p>
    <w:p>
      <w:r>
        <w:t>(Dispositiv nächste Seite)</w:t>
      </w:r>
    </w:p>
    <w:p>
      <w:r>
        <w:t>F-3924/2024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