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F-3920/2021 vom 22. September 2021</w:t>
      </w:r>
    </w:p>
    <w:p>
      <w:r>
        <w:t>Bundesverwaltungsgericht, 2021-09-22, DE</w:t>
      </w:r>
    </w:p>
    <w:p>
      <w:r>
        <w:rPr>
          <w:b/>
        </w:rPr>
        <w:t xml:space="preserve">Quelle: </w:t>
      </w:r>
      <w:r>
        <w:t>https://mcp.opencaselaw.ch/entscheid/bvger_F-3920_2021</w:t>
      </w:r>
    </w:p>
    <w:p>
      <w:r>
        <w:t>FR: TAF F-3920/2021 du 22 septembre 2021</w:t>
      </w:r>
    </w:p>
    <w:p>
      <w:r>
        <w:t>IT: TAF F-3920/2021 del 22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nachfolgender Einschränkung - einzutreten.</w:t>
      </w:r>
    </w:p>
    <w:p>
      <w:r>
        <w:rPr>
          <w:b/>
        </w:rPr>
        <w:t>E. 1.4</w:t>
      </w:r>
    </w:p>
    <w:p>
      <w:r>
        <w:t>Über offensichtlich unbegründete Beschwerden wird in einzelrichterlicher Zuständigkeit mit Zustimmung eines zweiten Richters oder einer zweiten Richterin entschieden (Art. 111 Bst. e AsylG). Wie nachstehend ersichtlich, handelt es sich vorliegend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Besitzt ein Antragsteller ein gültiges Visum, so ist der Mitgliedstaat, der das Visum erteilt hat, für die Prüfung des Antrags auf internationalen Schutz zuständig (Art. 12 Abs. 2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Im Rahmen des rechtlichen Gehörs (Dublin-Gespräch) machte der Beschwerdeführer für den Fall einer Überstellung nach Lettland Sicherheitsbedenken geltend. In Frankreich und Deutschland würden Oppositionelle gezielt bedroht und erpresst, er habe nach vorgängiger Recherche der Sicherheitslage gezielt die Schweiz für sein Asylgesuch ausgewählt.</w:t>
      </w:r>
    </w:p>
    <w:p>
      <w:r>
        <w:rPr>
          <w:b/>
        </w:rPr>
        <w:t>E. 4.2</w:t>
      </w:r>
    </w:p>
    <w:p>
      <w:r>
        <w:t>Das SEM hält in der angefochtenen Verfügung fest, es sei nicht Sache der betroffenen Peron, den für die Prüfung ihres Gesuchs zuständigen Staat selber zu wählen. Aufgrund der Rechtslage und der erfolgten Zustimmung sei vorliegend Lettland für die Durchführung des Asylverfahrens zuständig, auch wenn der Beschwerdeführer dort noch kein Asylgesuch gestellt habe. Er könne das Verfahren in Lettland anhängig machen und gelte während desselben nicht als illegal anwesende Person. Bezüglich der befürchteten Repressalien sei festzuhalten, dass Lettland ein Rechtsstaat sei und über ein intaktes Justizsystem und eine funktionierende Polizeibehörde verfüge, welche schutzfähig und -willig sei. Sollte sich die befürchtete Gefahr realisieren, stünde dem Beschwerdeführer der Zugang zu den entsprechenden behördlichen Stellen und Verfahren offen. Aus den medizinischen Angaben ergäben sich sodann keine Hinweise auf gesundheitliche Beeinträchtigungen, welche eine Überstellung nach Lettland als unzulässig oder unzumutbar erscheinen lassen könnten.</w:t>
      </w:r>
    </w:p>
    <w:p>
      <w:r>
        <w:rPr>
          <w:b/>
        </w:rPr>
        <w:t>E. 4.3</w:t>
      </w:r>
    </w:p>
    <w:p>
      <w:r>
        <w:t>Der Beschwerdeführer äussert in der Beschwerdeschrift die Befürchtung, bei einer Rückkehr nach Lettland mit grossen Problemen konfrontiert zu werden. Das Land könne nicht genügenden Schutz bieten. Als Verfolgter sei er auch dort vor oppositionellen Gruppierungen nicht ausreichend geschützt. Er habe sich aufgrund der drohenden Verfolgung vorab gut darüber informiert, welche Länder ausreichenden Schutz böten. Das sei in Lettland nicht der Fall und eine Überstellung damit unzumutbar. Er könne dazu Unterlagen vorlegen, doch die Vorinstanz habe diese nicht beachtet.</w:t>
      </w:r>
    </w:p>
    <w:p>
      <w:r>
        <w:rPr>
          <w:b/>
        </w:rPr>
        <w:t>E. 5.1</w:t>
      </w:r>
    </w:p>
    <w:p>
      <w:r>
        <w:t>Den vorliegenden Akten ist zu entnehmen, dass der Beschwerdeführer über ein gültiges, durch Lettland ausgestelltes, Visum verfügt. Anlässlich des Dublingesprächs vom 19. Juli 2021 bestätigte er, legal und mit Visum in den Schengenraum eingereist zu sein. Das SEM ersuchte die lettischen Behörden am 6. Juli 2021 um Aufnahme des Beschwerdeführers gestützt auf Art. 21 Dublin-III-VO. Diese stimmten dem Gesuch um Übernahme am 8. Juli 2021 zu. Die grundsätzliche Zuständigkeit Lettlands ist somit gegeben. Sie wird in der Beschwerde auch nicht in Frage gestellt. Die angefochtene Verfügung ist in diesem Punkt zu bestätigen, auch wenn im materiellen Begründungsteil (Abschn. II Abs. 4) - abweichend vom korrekten Sachverhaltsteil (Abschn. I Ziff. 3) - von einer illegalen Einreise nach Lettland (anstelle einer Visumserteilung) die Rede ist.</w:t>
      </w:r>
    </w:p>
    <w:p>
      <w:r>
        <w:rPr>
          <w:b/>
        </w:rPr>
        <w:t>E. 5.2</w:t>
      </w:r>
    </w:p>
    <w:p>
      <w:r>
        <w:t>Im Lichte von Art. 3 Abs. 2 Dublin-III-VO ist zu prüfen, ob es wesentliche Gründe für die Annahme gibt, das Asylverfahren und die Aufnahmebedingungen für Asylsuchende in Lettland würden systemische Schwachstellen aufweisen, die eine Gefahr einer unmenschlichen oder entwürdigenden Behandlung im Sinne des Artikels 4 der EU-Grundrechtecharta mit sich bringen würden.</w:t>
      </w:r>
    </w:p>
    <w:p>
      <w:r>
        <w:rPr>
          <w:b/>
        </w:rPr>
        <w:t>E. 5.2.1</w:t>
      </w:r>
    </w:p>
    <w:p>
      <w:r>
        <w:t>Lettland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Unter diesen Umständen ist die Anwendung von Art. 3 Abs. 2 Dublin-III-VO nicht gerechtfertigt.</w:t>
      </w:r>
    </w:p>
    <w:p>
      <w:r>
        <w:rPr>
          <w:b/>
        </w:rPr>
        <w:t>E. 5.3</w:t>
      </w:r>
    </w:p>
    <w:p>
      <w:r>
        <w:t>Zu prüfen bleibt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Der Beschwerdeführer hat kein konkretes und ernsthaftes Risiko dargetan, die lettischen Behörden würden sich weigern, ihn aufzunehmen und seinen Antrag auf internationalen Schutz unter Einhaltung der Regeln der Verfahrensrichtlinie zu prüfen. Den Akten sind denn auch keine Gründe für die Annahme zu entnehmen, Lettland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Überstellung erwartenden Bedingungen in Lettland seien derart schlecht, dass sie zu einer Verletzung von Art. 4 der EU-Grundrechtecharta, Art. 3 EMRK oder Art. 3 FoK führen könnten. Er hat auch keine konkreten Hinweise für die Annahme dargetan, Lettland würde ihm dauerhaft die ihm gemäss Aufnahmerichtlinie zustehenden minimalen Lebensbedingungen vorenthalten. Bei einer allfälligen vorübergehenden Einschränkung könnte er sich im Übrigen nötigenfalls an die lettischen Behörden wenden und die ihm zustehenden Aufnahmebedingungen auf dem Rechtsweg einfordern (vgl. Art. 26 Aufnahmerichtlinie).</w:t>
      </w:r>
    </w:p>
    <w:p>
      <w:r>
        <w:rPr>
          <w:b/>
        </w:rPr>
        <w:t>E. 5.3.2</w:t>
      </w:r>
    </w:p>
    <w:p>
      <w:r>
        <w:t>Bezüglich der geltend gemachten Sicherheitsbedenken ist mit der Vorinstanz festzuhalten, dass es sich bei Lettland um einen Rechtsstaat mit funktionierenden Institutionen, insbesondere Polizei- und Justizbehörden, handelt. Der Beschwerdeführer vermochte weder vor der Vorinstanz noch in der Beschwerde darzulegen, welche Gefahren ihm konkret drohen respektive gestützt auf welche Erkenntnisse er den lettischen Behörden weniger als den schweizerischen vertraut. Die im Rahmen des Dublin-Gesprächs in Aussicht gestellten Unterlagen liess er der Vorinstanz nicht zukommen und legte sie auch der Beschwerde nicht bei. Der implizite Vorwurf an die Vorinstanz, sie sei ihrer Untersuchungspflicht nicht nachgekommen, geht angesichts der fehlenden Substantiierung und Dokumentation seitens des Beschwerdeführers fehl (zum Zusammenspiel von Untersuchungspflicht der Behörden und Mitwirkungspflicht der Parteien vgl. Urteil des Bundesgerichts 2C_177/2018 vom 22. August 2019 E. 3.2-3.4).</w:t>
      </w:r>
    </w:p>
    <w:p>
      <w:r>
        <w:rPr>
          <w:b/>
        </w:rPr>
        <w:t>E. 5.3.3</w:t>
      </w:r>
    </w:p>
    <w:p>
      <w:r>
        <w:t>Medizinische Gründe, die gegen eine Überstellung sprächen, macht der Beschwerdeführer nicht geltend. Angesichts seines erklärter- und anerkanntermassen guten Gesundheitszustandes sind solche auch nicht erkennbar. Soweit die relativ unsichere Situation im Rahmen der COVID-19-Pandemie den Vollzug der Überstellung behindern sollte, ist darauf zu verweisen, dass die Vorinstanz diese erklärtermassen bei der Prüfung der technischen Möglichkeit des Überstellungsvollzugs vorbehält (angefochtene Verfügung, S. 4 unten).</w:t>
      </w:r>
    </w:p>
    <w:p>
      <w:r>
        <w:rPr>
          <w:b/>
        </w:rPr>
        <w:t>E. 5.3.4</w:t>
      </w:r>
    </w:p>
    <w:p>
      <w:r>
        <w:t>Bezüglich den vom Beschwerdeführer sinngemäss geltend gemachten humanitären Gründe, ist Folgendes festzuhalten:</w:t>
      </w:r>
    </w:p>
    <w:p>
      <w:r>
        <w:rPr>
          <w:b/>
        </w:rPr>
        <w:t>E. 5.3.4.1</w:t>
      </w:r>
    </w:p>
    <w:p>
      <w:r>
        <w:t>Gemäss Praxis des Bundesverwaltungsgerichts verfügt das SEM bei der Anwendung der Kann-Bestimmung von Art. 29a Abs. 3 AsylV 1 über einen Ermessensspielraum (vgl. BVGE 2015/9 E. 7 f.). Gestützt auf Art. 106 Abs. 1 Bst. a und b AsylG beschränkt das Gericht seine Beurteilung darauf, ob das SEM den Sachverhalt diesbezüglich korrekt und vollständig erhoben, allen wesentlichen Umständen Rechnung getragen und seinen Ermessensspielraum genutzt hat.</w:t>
      </w:r>
    </w:p>
    <w:p>
      <w:r>
        <w:rPr>
          <w:b/>
        </w:rPr>
        <w:t>E. 5.3.4.2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5.3.5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Lettland der für die Behandlung des Asylgesuchs des Beschwerdeführers zuständige Mitgliedstaat gemäss Dublin-III-VO.</w:t>
      </w:r>
    </w:p>
    <w:p>
      <w:r>
        <w:rPr>
          <w:b/>
        </w:rPr>
        <w:t>E. 6</w:t>
      </w:r>
    </w:p>
    <w:p>
      <w:r>
        <w:t>Das SEM ist demnach zu Recht in Anwendung von Art. 31a Abs. 1 Bst. b AsylG auf das Asylgesuch des Beschwerdeführers nicht eingetreten. Da er nicht im Besitz einer gültigen Aufenthalts- oder Niederlassungsbewilligung ist, wurde die Überstellung nach Lettland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9.1</w:t>
      </w:r>
    </w:p>
    <w:p>
      <w:r>
        <w:t>Die Begehren waren - wie sich aus den vorstehenden Erwägungen ergibt - als aussichtslos zu bezeichnen, weshalb das Gesuch um Gewährung der unentgeltlichen Prozessführung (Art. 65 Abs. 1 VWVG) und Beiordnung eines unentgeltlichen Rechtsbeistandes VwVG unbesehen der geltend gemachten Bedürftigkeit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