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F-3917/2022 vom 6. Oktober 2023</w:t>
      </w:r>
    </w:p>
    <w:p>
      <w:r>
        <w:t>Bundesverwaltungsgericht, 2023-10-06, IT</w:t>
      </w:r>
    </w:p>
    <w:p>
      <w:r>
        <w:rPr>
          <w:b/>
        </w:rPr>
        <w:t xml:space="preserve">Quelle: </w:t>
      </w:r>
      <w:r>
        <w:t>https://mcp.opencaselaw.ch/entscheid/bvger_F-3917_2022</w:t>
      </w:r>
    </w:p>
    <w:p>
      <w:r>
        <w:t>FR: TAF F-3917/2022 du 6 octobre 2023</w:t>
      </w:r>
    </w:p>
    <w:p>
      <w:r>
        <w:t>IT: TAF F-3917/2022 del 6 ottobre 2023</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cittadina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il destinatario diretto della decisione su opposizione impugnata, il ricorrente ha partecipato alla procedura, fin dall’inizio, firmando la lettera d’invito a favore della richiedente e sua figlia, dimodoché si deve ammettere che è particolarmente toccato dalla detta decisione, da cui la sua legittimazione a ricorrere (cfr. la sentenza TAF F-13/2019 del 3 dicembre 2019 consid. 1.2). Il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t>F-3917/2022 Pagina 4</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3.1</w:t>
      </w:r>
    </w:p>
    <w:p>
      <w:r>
        <w:t>Prima di trattare il merito del ricorso è necessario esaminare le censure formali che solleva il ricorrente in relazione al diritto di essere sentita della richiedente e sua figlia.</w:t>
      </w:r>
    </w:p>
    <w:p>
      <w:r>
        <w:rPr>
          <w:b/>
        </w:rPr>
        <w:t>E. 3.2</w:t>
      </w:r>
    </w:p>
    <w:p>
      <w:r>
        <w:t>In concreto, il ricorrente si lamenta del fatto che l’Ambasciata di Svizzera in Senegal abbia reso la decisione su di un formulario prestampato con motivazioni prestampate. Il procedimento dell’Ambasciata e l’uso del modulo uniforme sono conformi al diritto vigente (cfr. art. 32 par. 2 del regolamento (CE), n. 810/2009 del Parlamento europeo e del consiglio del 13 luglio 2009 che istituisce un codice comunitario dei visti). Eventuali carenze nella densità della motivazione sono compensate dalla possibilità di ottenere una decisione di opposizione che soddisfi i requisiti dell'obbligo di motivazione (DTAF 2015/5 consid. 6.2; sentenza del TAF F-4409/2022 del 11 luglio 2023 consid. 3.1-3.3).</w:t>
      </w:r>
    </w:p>
    <w:p>
      <w:r>
        <w:rPr>
          <w:b/>
        </w:rPr>
        <w:t>E. 3.3</w:t>
      </w:r>
    </w:p>
    <w:p>
      <w:r>
        <w:t>Inoltre, il ricorrente censura una violazione del diritto di essere sentito. Secondo lui la SEM avrebbe dubitato il matrimonio della richiedente senza indicare quali informazione sarebbero in suo possesso. Per quanto di rilievo, pur volendo sussumere la censura a violazione del diritto di essere sentito, può essere considerate nel caso specifico senz’altro sanata dalla possibilità di ricorrere davanti a questo Tribunale che dispone di un pieno potere d’esame (cfr. consid. 2).</w:t>
      </w:r>
    </w:p>
    <w:p>
      <w:r>
        <w:rPr>
          <w:b/>
        </w:rPr>
        <w:t>E. 4</w:t>
      </w:r>
    </w:p>
    <w:p>
      <w:r>
        <w:t>La presente causa verte sul rifiuto della SEM di rilasciare alla richiedente e a sua figlia i visti Schengen di breve durata da lei richiesti per 77 giorni, e ciò allo scopo di rendere visita ai suoi familiari e amici, in Svizzera. Si tratta dunque di verificare se le condizioni per l’emissione di tali visti, secondo la normativa Schengen, siano o non siano soddisfatte.</w:t>
      </w:r>
    </w:p>
    <w:p>
      <w:r>
        <w:t>F-3917/2022 Pagina 5</w:t>
      </w:r>
    </w:p>
    <w:p>
      <w:r>
        <w:rPr>
          <w:b/>
        </w:rPr>
        <w:t>E. 5.1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5.2</w:t>
      </w:r>
    </w:p>
    <w:p>
      <w:r>
        <w:t>In generale, la procedura relativa ai visti nonché all’entrata in Svizzera e alla partenza dalla Svizzera è retta dalla legge federale sugli stranieri e la loro integrazione del 16 dicembre 2005 (LStrI, RS 142.20).</w:t>
      </w:r>
    </w:p>
    <w:p>
      <w:r>
        <w:rPr>
          <w:b/>
        </w:rPr>
        <w:t>E. 5.3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w:t>
      </w:r>
    </w:p>
    <w:p>
      <w:r>
        <w:rPr>
          <w:b/>
        </w:rPr>
        <w:t>E. 5.4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5.5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5.6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w:t>
      </w:r>
    </w:p>
    <w:p>
      <w:r>
        <w:t>F-3917/2022 Pagina 7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5.7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5.8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5.9</w:t>
      </w:r>
    </w:p>
    <w:p>
      <w:r>
        <w:t>Per i soggiorni di lunga durata in Svizzera (visto nazionale “D”), ossia superiori a 90 giorni su un periodo di 180 giorni, valgono gli artt. 2 lett. f, 4 e 8 OEV. 6. In concreto, essendo di nazionalità senegalese, la richiedente con sua figlia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 7. 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w:t>
      </w:r>
    </w:p>
    <w:p>
      <w:r>
        <w:t>F-3917/2022 Pagina 8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 8. Rispetto alla situazione socioeconomica del Senegal va evidenziato quanto segue. 8.1 Con un prodotto interno lordo (PIL) annuo per abitante di USD 1.598.7.– nel 2022, il Paese rimane ben al di sotto degli standard europei (cfr. Banca Mondiale, Dati, PIL pro capite [US$ correnti] - Senegal, &lt; https://donnees.banquemondiale.org/indicator/NY.GDP.PCAP.CD?locatio ns=SN &gt;, consultato il 20.9.2023). I problemi dell'occupazione, del costo della vita, della qualità dei servizi pubblici, della fornitura e del costo dell'elettricità e dell'approvvigionamento idrico rimangono le principali preoccupazioni dei senegalesi. Nella classifica di 191 paesi, stilata del Programma delle Nazioni Unite per lo sviluppo (PNUS) in funzione dell’indice di sviluppo umano (“Human Development Index”/HDI) nel 2021, il Senegal occupa il 170esimo rango (cfr. https://hdr.undp.org/data- center/specific-country-data#/countries/SEN [consultato il 20.9.2023]; cfr. sentenza F-2215/2021 del 23 agosto 2023 consid. 7.1).</w:t>
      </w:r>
    </w:p>
    <w:p>
      <w:r>
        <w:t>F-3917/2022 Pagina 9 8.2 Alla luce di questo quadro socioeconomico generale, da rapportare alla situazione vigente negli Stati della zona Schengen, e segnatamente in Svizzera, va da sé che il rischio teorico che la richiedente e sua figlia, secondo il profilo statistico medio dell’abitante senegalese, potrebbe essere tentata di non lasciare la zona in questione entro il termine di scadenza del visto richiesto, non può essere a priori escluso (cfr. sentenza del TAF F-2215/2021 del 23 agosto 2021 consid. 7.1 seg.)</w:t>
      </w:r>
    </w:p>
    <w:p>
      <w:r>
        <w:rPr>
          <w:b/>
        </w:rPr>
        <w:t>E. 6</w:t>
      </w:r>
    </w:p>
    <w:p>
      <w:r>
        <w:t>In concreto, essendo di nazionalità senegalese, la richiedente con sua figlia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7</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circostanze del caso concreto: in particolare, la situazione personale, familiare, sociale e professionale (finanziaria) dello straniero può fornire elementi o indizi utili a formulare una previsione favorevole riguardo alla partenza regolare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8</w:t>
      </w:r>
    </w:p>
    <w:p>
      <w:r>
        <w:t>Rispetto alla situazione socioeconomica del Senegal va evidenziato quanto segue.</w:t>
      </w:r>
    </w:p>
    <w:p>
      <w:r>
        <w:rPr>
          <w:b/>
        </w:rPr>
        <w:t>E. 8.1</w:t>
      </w:r>
    </w:p>
    <w:p>
      <w:r>
        <w:t>Con un prodotto interno lordo (PIL) annuo per abitante di USD 1.598.7.- nel 2022, il Paese rimane ben al di sotto degli standard europei (cfr. Banca Mondiale, Dati, PIL pro capite [US$ correnti] - Senegal, https://donnees.banquemondiale.org/indicator/NY.GDP.PCAP.CD?locations=SN , consultato il 20.9.2023). I problemi dell'occupazione, del costo della vita, della qualità dei servizi pubblici, della fornitura e del costo dell'elettricità e dell'approvvigionamento idrico rimangono le principali preoccupazioni dei senegalesi. Nella classifica di 191 paesi, stilata del Programma delle Nazioni Unite per lo sviluppo (PNUS) in funzione dell'indice di sviluppo umano ("Human Development Index"/HDI) nel 2021, il Senegal occupa il 170esimo rango (cfr. https://hdr.undp.org/data-center/specific-country-data#/countries/SEN [consultato il 20.9.2023]; cfr. sentenza F-2215/2021 del 23 agosto 2023 consid. 7.1).</w:t>
      </w:r>
    </w:p>
    <w:p>
      <w:r>
        <w:rPr>
          <w:b/>
        </w:rPr>
        <w:t>E. 8.2</w:t>
      </w:r>
    </w:p>
    <w:p>
      <w:r>
        <w:t>Alla luce di questo quadro socioeconomico generale, da rapportare alla situazione vigente negli Stati della zona Schengen, e segnatamente in Svizzera, va da sé che il rischio teorico che la richiedente e sua figlia, secondo il profilo statistico medio dell'abitante senegalese, potrebbe essere tentata di non lasciare la zona in questione entro il termine di scadenza del visto richiesto, non può essere a priori escluso (cfr. sentenza del TAF F-2215/2021 del 23 agosto 2021 consid. 7.1 seg.)</w:t>
      </w:r>
    </w:p>
    <w:p>
      <w:r>
        <w:rPr>
          <w:b/>
        </w:rPr>
        <w:t>E. 9</w:t>
      </w:r>
    </w:p>
    <w:p>
      <w:r>
        <w:t>Dal punto di vista della situazione personale, familiare e finanziaria della ricorrente, si deve osservare quanto segue.</w:t>
      </w:r>
    </w:p>
    <w:p>
      <w:r>
        <w:rPr>
          <w:b/>
        </w:rPr>
        <w:t>E. 9.1</w:t>
      </w:r>
    </w:p>
    <w:p>
      <w:r>
        <w:t>La richiedente, cittadina senegalese di 31 anni, è sposata dal 2016 ed ha una figlia di tre anni con suo marito. Lascerebbe in patria il marito. Visto che la richiedente viaggerebbe con sua figlia, i legami familiari in patria sono da relativizzare (cfr. sentenza del TAF F-409/2023 de 17 marzo 2023 consid. 6.1). Al livello lavorativo la richiedente gestisce un B&amp;B con suo marito, di loro proprietà a B._____ (Senegal) da più di tre anni. Inoltre collabora in loco con la ONG (C._____). Il ricorrente fa valere, che la gestione del B&amp;B rappresenterebbe l’attività lavorativa principale della famiglia e di riflesso principale fonte di reddito. Va rilevato che, nonostante la SEM l’abbia richiesto, non è stata fornita nessuna indicazione circa il reddito percepito né è stata presentata alcuna documentazione in merito alla concreta situazione finanziaria. Visto questo, si deve assumere che la richiedente non abbia un’attività professionale redditizia che, dal punto di vista finanziario, l’ancori fortemente al suo luogo di residenza attuale.</w:t>
      </w:r>
    </w:p>
    <w:p>
      <w:r>
        <w:rPr>
          <w:b/>
        </w:rPr>
        <w:t>E. 9.2</w:t>
      </w:r>
    </w:p>
    <w:p>
      <w:r>
        <w:t>In più si evince dagli atti che la richiedente è stata titolare di un permesso di dimora dal 28 ottobre 2009 al 31 agosto 2012 per svolgere l’apprendistato triennale di assistente di studio medico, avendo assicurato la sua partenza al termine della formazione. Dopo aver ottenuto, in seguito ad un errore dell’Autorità cantonale, il rinnovo per permesso di dimora, la proroga del predetto permesso è stato negato il 31 settembre 2013 e alla richiedente è stato fissato un termine di partenza dal suolo elvetico. Tale decisione è stata confermata dal Tribunale cantonale amministrativo il 24 novembre 2014. La richiedente ha lasciato il paese il 25 febbraio 2015. Con decisione del 30 marzo 2018 la Sezione della popolazione cantonale ha negato un permesso di dimora a favore della richiedente. Il Consiglio di Stato ha respinto il ricorso contra la decisione il 15 maggio 2019.</w:t>
      </w:r>
    </w:p>
    <w:p>
      <w:r>
        <w:t>F-3917/2022 Pagina 10 Il soggiorno della richiedente in Svizzera e i suoi tentativi di ottenere un permesso di soggiorno, dimostrano il suo stretto legame con la Svizzera e allo stesso tempo riducono il suo legame personale con il paese di residenza in Senegal.</w:t>
      </w:r>
    </w:p>
    <w:p>
      <w:r>
        <w:rPr>
          <w:b/>
        </w:rPr>
        <w:t>E. 9.3</w:t>
      </w:r>
    </w:p>
    <w:p>
      <w:r>
        <w:t>Per quanto il ricorrente fa valere – peraltro per la prima volta – in sede di ricorso, che uno degli scopi del soggiorno della richiedente sarebbe anche quello di fare visita alle persone che gestiscono l’ONG C._____ in Svizzera, per rafforzare i legami di collaborazione fra le varie persone coinvolte, va evidenziato che nello scopo del visto Schengen per visita non vi rientrano motivi d’affari, per quale esiste un visto separato.</w:t>
      </w:r>
    </w:p>
    <w:p>
      <w:r>
        <w:rPr>
          <w:b/>
        </w:rPr>
        <w:t>E. 9.4</w:t>
      </w:r>
    </w:p>
    <w:p>
      <w:r>
        <w:t>Le altre affermazioni della ricorrente in merito alla sua integrazione nella vita sociale e culturale del Senegal non sono né motivate né provate e quindi poco plausibili.</w:t>
      </w:r>
    </w:p>
    <w:p>
      <w:r>
        <w:rPr>
          <w:b/>
        </w:rPr>
        <w:t>E. 9.5</w:t>
      </w:r>
    </w:p>
    <w:p>
      <w:r>
        <w:t>Alla luce delle considerazioni sopraesposte, che raccolgono l’insieme degli elementi risultanti dagli atti, si deve riconoscere che non è possibile stabilire con sufficiente certezza l’intenzione dei richiedenti di lasciare la Svizzera, e lo spazio Schengen, prima della scadenza dei visti richiesti (cfr. art. 21 cpv. 1 del codice dei visti).</w:t>
      </w:r>
    </w:p>
    <w:p>
      <w:r>
        <w:rPr>
          <w:b/>
        </w:rPr>
        <w:t>E. 10</w:t>
      </w:r>
    </w:p>
    <w:p>
      <w:r>
        <w:t>In conclusione, respingendo l’opposizione del ricorrente contro la decisione di rifiuto dell’Ambasciata di Svizzera in Senegal di rilasciare ai richiedenti un visto Schengen di breve durata (90 giorni), la SEM non ha violato la normativa Schengen e il diritto federale (cfr. art. 49 lett. a PA). Pertanto, il ricorso deve essere respinto e la decisione su opposizione confermata.</w:t>
      </w:r>
    </w:p>
    <w:p>
      <w:r>
        <w:rPr>
          <w:b/>
        </w:rPr>
        <w:t>E. 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700.– sono poste a carico del ricorrente e prelevate sull’anticipo, dello stesso importo, da lui già versato.</w:t>
      </w:r>
    </w:p>
    <w:p>
      <w:r>
        <w:t>F-3917/2022 Pagina 11 Al ricorrente non sono assegnate spese ripetibili (art. 64 cpv. 1 PA e art. 7 cpv. 1 e 2 TS-TAF). Si osservi ancora che la SEM, in quanto autorità federale, non ha diritto a un'indennità a titolo di ripetibili (art. 7 cpv. 3 TS- TAF).</w:t>
      </w:r>
    </w:p>
    <w:p>
      <w:r>
        <w:t>F-3917/2022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