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F-3914/2022 vom 22. September 2022</w:t>
      </w:r>
    </w:p>
    <w:p>
      <w:r>
        <w:t>Bundesverwaltungsgericht, 2022-09-22, FR</w:t>
      </w:r>
    </w:p>
    <w:p>
      <w:r>
        <w:rPr>
          <w:b/>
        </w:rPr>
        <w:t xml:space="preserve">Quelle: </w:t>
      </w:r>
      <w:r>
        <w:t>https://mcp.opencaselaw.ch/entscheid/bvger_F-3914_2022</w:t>
      </w:r>
    </w:p>
    <w:p>
      <w:r>
        <w:t>FR: TAF F-3914/2022 du 22 septembre 2022</w:t>
      </w:r>
    </w:p>
    <w:p>
      <w:r>
        <w:t>IT: TAF F-3914/2022 del 22 settembre 2022</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recourants, agissant pour eux-mêmes et leur enfant mineure, ont qualité pour recourir (cf. art. 48 al. 1 PA, applicable par renvoi de l'art. 37 LTAF ; arrêt du TAF F-1532/2022 du 8 avril 2022 consid. 1.3). Présenté dans la forme (art. 52 al. 1 PA) et le délai (art. 108 al. 3 LAsi) prescrits par la loi, le recours est recevable.</w:t>
      </w:r>
    </w:p>
    <w:p>
      <w:r>
        <w:rPr>
          <w:b/>
        </w:rPr>
        <w:t>E. 1.4</w:t>
      </w:r>
    </w:p>
    <w:p>
      <w:r>
        <w:t>Aux termes de l'art. 33a al. 2 PA, dans la procédure de recours, la langue est celle de la décision attaquée ; si les parties utilisent une autre langue officielle, celle-ci peut être adoptée. En l'espèce, la décision litigieuse a été rendue en allemand (cf. art 16 al. 2 LAsi), alors que le recours a été rédigé en français. Il convient ainsi d'adopter la langue française utilisée par les recourants dans le cadre de la présente procédure.</w:t>
      </w:r>
    </w:p>
    <w:p>
      <w:r>
        <w:rPr>
          <w:b/>
        </w:rPr>
        <w:t>E. 1.5</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 3.4 En l'espèce, les investigations entreprises par le SEM, à travers la consultation de l'unité centrale du système européen « Eurodac », ont révélé que X._______ avait déposé une demande d'asile en Espagne. Interpellées par le SEM, les autorités espagnoles ont confirmé que Y._______ et Z._______ avaient également déposé une demande d'asile en Espagne. Alors que la demande de X._______ était en cours d'examen, celle de Y._______ et Z._______ (déposée le 16 avril 2019) avait été rejetée en date du 20 mai 2022. Fondé sur ce qui précède, le SEM a soumis à l'Espagne, le 26 août 2022 (soit dans le délai fixé à l'art. 23 par. 2 respectivement l'art. 23 par. 2 al. 2 du règlement Dublin III), une requête aux fins de reprise en charge des intéressés, en application de l'art. 18 par. 1 let. b respectivement let. d du règlement Dublin III. Les 30 août et 31 août 2022 (soit dans le respect du délai de l'art. 25 par. 1 du règlement Dublin III), l'Espagne a accepté ces requêtes, sur la base de l'art. 18 par. 1 let. b RD III. A ce propos, le fait que la base réglementaire indiquée sur la demande de reprise en charge soumise par le SEM (s'agissant de Y._______ et Z._______) diffère de celle mentionnée par les autorités espagnoles dans leur réponse ne saurait remettre en cause la compétence de l'Espagne pour examiner la demande de protection internationale introduite par les intéressées. Dans ces deux hypothèses en effet, les procédures applicables - et en particulier les délais auxquels elles sont soumises - sont identiques (cf. art. 23 ss. du règlement Dublin III; ATAF 2019 VI/7 consid. 6.2 et arrêt du TAF F-173/2022 du 19 janvier 2022 consid. 5.3). Au surplus, l'apparente contradiction résultant, d'une part, des déclarations de X._______ selon lesquelles l'Espagne aurait rejeté sa demande d'asile (cf. infra, consid. 4) et, d'autre part, des informations fournies au SEM par les autorités espagnoles selon lesquelles la demande de protection internationale de X._______ était en cours d'examen (cf. supra, FAITS, lettre F) n'a aucune influence sur l'issue de la présente procédure. L'Espagne a ainsi valablement reconnu sa compétence pour traiter les demandes d'asile des trois intéressés, ce qui n'est pas remis en cause en l'occurrence. En particulier, il ne ressort pas du dossier - et les recourants ne le soutiennent pas - qu'ils auraient quitté le territoire des Etats Dublin depuis leur arrivée en Espagne (cf. art. 19 par. 2 et par. 3 RD III [cessation de compétence]). 4.Durant leur entretien Dublin du 4 août 2022, X._______ et Y._______ ont expliqué que l'Espagne avait rejeté leur demande d'asile (déposée en 2019) et qu'ils avaient quitté l'Espagne pour la Suisse en juillet 2022. Y._______ a indiqué avoir interjeté recours contre la décision rendue par les autorités espagnoles, précisant que cette procédure de recours était encore ouverte. S'agissant d'un éventuel transfert vers l'Espagne, Y._______ a souligné en substance les conditions de vie difficiles dans ce pays, la grande fatigue mentale et physique ressentie par toute la famille ainsi que les perspectives d'avenir très incertaines pour ses filles. X._______, quant à lui, a mis en exergue l'inactivité des autorités espagnoles, la difficulté de vivre en Espagne sans identité, le désir de sa fille aînée d'étudier à l'Université, l'impact psychique négatif qu'aurait - pour toute la famille - un retour en Espagne ainsi que son désir de vivre une vie normale en Suisse. A l'appui de leur recours du 7 septembre 2022, les intéressés ont souligné que l'Espagne avait rejeté leur demande de protection internationale, quand bien même X._______ était considéré par la Turquie comme appartenant à une organisation terroriste (le Mouvement [...]), cet Etat ayant émis des mandats d'arrêt à son encontre. Un transfert vers l'Espagne équivaudrait à une violation du principe de non-refoulement (et de l'art. 3 de la Convention relative aux droits de l'enfant) respectivement à un «refoulement en chaîne» vers la Turquie, Etat dans lequel ils seraient exposés à des traitements cruels et inhumains. Même à admettre qu'ils se rendent en Bolivie (pays dans lequel ils avaient résidé entre 2017 et 2019), ils n'y possédaient plus aucune autorisation de séjour, de sorte qu'ils devraient retourner dans leur pays d'origine. Enfin, les recourants ont mentionné diverses jurisprudences rendues par le Comité contre la torture au sujet de renvois vers l'Italie et la Turquie, des observations du Comité des droits de l'homme et du Comité contre la torture au sujet de la situation des demandeurs d'asile en Bolivie, ainsi que des travaux et prises de position de groupes de travail des Nations unies concernant la Turquie. 4.1 Il sied tout d'abord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Il convient ensuite d'examiner les griefs soulevés par les intéressés respectivement sous l'angle de l'existence d'éventuelles défaillances systémiques au sens de l'art. 3 par. 2 du règlement Dublin III, du respect des art. 3 et 8 CEDH, et sous l'angle de l'art. 17 RD III. 4.2 En vertu de l'art. 3 par. 2 al. 2 du règlement Dublin III, lorsqu'il est im- possible de transférer un demandeur vers l'Etat membre initialement dési- 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et F-7195/2018 du 11 février 2020 consid. 6.3 et 6.4).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4.3 Il n'y a aucune sérieuse raison de croire qu'il existe, en Espagne, des défaillances systémiques dans la procédure d'asile et les conditions d'ac- cueil des demandeurs d'asile, qui entraînent un risque de traitement inhumain ou dégradant au sens de l'art. 4 de la Charte UE et qui commanderaient l'application de l'art. 3 par. 2 al. 2 du règlement Dublin III. 4.4 A cet égard, il convient de rappeler que l'Espagne est liée à laCharte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Espagne de violation systématique des normes communautaires en la matière, la présomption de respect par cet Etat de ses obligations concernant les droits des requérants d'asile sur son territoire n'est pas renversée (ATAF 2011/35 consid. 4.11 et 2010/45 consid. 7.4 et 7.5; cf. notamment arrêts du TAF F-3876/2022 du 14 septembre 2022 pp. 7 et 8, D-2683/2022 du 4 juillet 2022 p. 6 et D-1868/2022 du 26 avril 2022 p. 7). Il n'y a donc pas lieu d'admettre que cet Etat connaît des défaillances systémiques au sens de l'art. 3 par. 2 al. 2 du règlement Dublin III, si bien que l'application de cette disposition ne se justifie pas en l'espèce (ATAF 2017 VI/5 consid. 8.4 ; cf. arrêt du TAF E-1076/2022 du 2 mai 2022 consid. 4.3). 4.5 La présomption de sécurité peut également être renversée par des indices sérieux que, dans le cas concret, les autorités de cet Etat ne respecteraient pas le droit international (ATAF 2010/45 consid. 7.4 et 7.5). De tels indices font clairement défaut. Les recourants n'ont en effet fourni aucun élément concret susceptible de démontrer que l'Espagne ne respecterait pas le principe du non-refoulement, et donc faillirait à ses obligations internationales en les renvoyant dans un pays (en particulier leur pays d'origine voire la Bolivie) où leur vie, leur intégrité corporelle ou leur liberté seraient sérieusement menacées, ou encore d'où ils risqueraient d'être astreints à se rendre dans un tel pays (cf. arrêt du TAF D-2913/2022 du8 août 2022 consid. 7.2). Rien ne permet de retenir que les demandes de protection déposées par les intéressés ne seraient pas traitées (ou n'auraient pas été traitées) conformément aux dispositions légales applicables en Espagne, Etat qui est notamment lié par les textes européens et internationaux précités. L'ordre juridique interne des Etats parties au système Dublin prévoit en outre des voies de droit adéquates pour contester les décisions rendues en matière d'asile, Y._______ reconnaissant elle-même avoir entamé une telle procédure de recours devant les autorités espagnoles. Quoi qu'il en soit, une décision (définitive) rejetant une demande d'asile et prononçant un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 étant rappelé par ailleurs que la procédure fondée sur le règlement Dublin III se limite, en principe, à la détermination de l'Etat membre compétent pour l'examen de la demande d'asile et l'exécution du renvoi (cf. arrêts du TAF F-2341/2022 du 30 mai 2022 p. 8 et F-5234/2021 du 7 décembre 2021 consid. 6.2.1 et 6.2.5). A cet égard, les jurisprudences et observations d'organes internationaux, mises en exergue par les recourants, se révèlent sans lien direct avéré avec leur situation personnelle respectivement concernent des constellations radicalement différentes, dans la mesure notamment où elles ne se rapportent pas à l'Espagne ou à la pratique des autorités de cet Etat. 4.6 Les intéressés n'ont pas apporté d'indices objectifs, concrets et sérieux qu'ils seraient privés durablement de tout accès aux conditions matérielles d'accueil prévues par la directive Accueil et qu'ils ne pourraient pas bénéficier de l'aide nécessaire pour faire valoir leurs droits. Cela étant, si les recourants devaient, à l'issue de leur transfert en Espagne,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(arrêt du TAF F-7130/2017 du 28 mai 2018 consid. 5). Ainsi, les recourants n'ont pas renversé la présomption selon laquelle l'Espagne respecte ses obligations tirées du droit international public, en particulier le principe de non-refoulement, ainsi que l'interdiction des mauvais traitements. Ils n'ont pas davantage démontré, ni même rendu vraisemblable, que leurs conditions d'existence dans ce pays revêtiraient un tel degré de pénibilité et de gravité qu'elles seraient constitutives d'un traitement contraire à l'art. 3 CEDH ou encore à l'art. 3 CCT (arrêt du TAF F-2273/2018 du 27 avril 2018). Leur transfert vers l'Espagne n'est donc pas contraire aux obligations de la Suisse découlant des dispositions conventionnelles auxquelles cette dernière est liée. 5.En vertu des art. 17 par. 1 du règlement Dublin III et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5.1 En ce qui concerne l'état de santé des recourants, le Tribunal se dé-termine comme suit. Durant son entretien Dublin, X._______ a déclaré être diabétique et avoir un taux élevé de cholestérol. Il avait consulté un médecin en Suisse et s'était vu prescrire des médicaments. Il ne se sentait plus à même de soutenir sa famille. Ses filles - qui avaient subi du mobbing en Espagne -bénéficiaient d'un soutien psychologique online. Un rapport médical du 23 août 2022 confirme que l'intéressé souffre d'un diabète de type 2 (sous contrôle médicamenteux), un prochain rendez-vous étant fixé au 5 septembre 2022 pour une discussion des résultats de laboratoire (prise de sang); enfin, un contrôle ophtalmologique est vivement recommandé. Durant son entretien Dublin, Y._______ a fait état - en plus de la fatigue mentale et physique ressentie par toute sa famille - de problèmes thyroïdiens, traités par médicaments, ainsi que d'une pression sanguine parfois trop élevée. Cependant, elle ne désirait pas de consultation médicale. Elle avait bénéficié d'un soutien psychologique online. Elle se sentait fatiguée et stressée, tout comme sa fille aînée. Sa fille cadette tendait à se replier sur elle-même. Une note au dossier du 31 août 2022 indique que Y._______ s'était plainte de maux de tête, sans qu'un rendez-vous médical ne soit prévu - ni d'ailleurs pour ses filles. Ainsi, l'intéressée n'a pas produit de pièces médicales susceptibles d'étayer les problèmes évoqués, alors même qu'en application des art. 8 LAsi et 13 PA et des règles sur le fardeau de la preuve (art. 8 CC), c'est à elle de démontrer les faits qu'elle allègue (en ce sens : arrêt du TAF F-173/2022 du 19 janvier 2022 consid. 4.3.2). 5.2 Selon la jurisprudence de la Cour européenne des droits de l'homme (Cour EDH) Paposhvili c. Belgique (Grande Chambre), du 13 décembre 2016, requête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Dans la mesure où aucune complication médicale significative, susceptible de représenter un obstacle au transfert des recourants vers l'Espagne, ne ressort du dossier de la cause, ceux-ci ne peuvent pas se prévaloir de la jurisprudence précitée (arrêt du TAF F-4509/2019 du 11 septembre 2019). En tout état de cause, l'Espagne est liée par la directive Accueil, et doit ainsi faire en sorte que les demandeurs d'asile reçoivent les soinsmédicaux nécessaires qui comportent, au minimum, les soins urgents et le traitement essentiel des maladies, et fournir l'assistance médicale ou autre nécessaire aux demandeurs ayant des besoins particuliers en matière d'accueil (art. 19 par. 1 et 2 de ladite directive ; arrêt du TAF F-4659/2020 du 24 septembre 2020 consid. 4.2). Le Tribunal considère ainsi qu'aucun élément au dossier ne permet d'inférer qu'en cas de transfert vers cet Etat, les recourants risqueraient d'être exposés à un déclin grave, rapide et irréversible de leur état de santé. Force est donc de constater que les examens médicaux subis, les diagnos-tics posés et les traitements suivis ne sont pas révélateurs de maladies d'une gravité ou d'une spécificité telle qu'elles ne pourraient pas être trai-tées en Espagne, pays qui dispose de structures médicales équivalentes à la Suisse et dans lequel les intéressés peuvent se soumettre aux éventuelles interventions médicales nécessaires (arrêt du TAF D-3564/2022 du 25 août 2022 consid. 4.3). A ce sujet, le simple fait que d'ultérieurs rendez-vous médicaux ou une intervention chirurgicale non vitale aient été fixés en Suisse ne saurait empêcher le prononcé (respectivement la confirmation par le Tribunal) d'une décision de non-entrée en matière Dublin (cf. arrêt du TAF D-4235/2021 du 19 avril 2022 consid. 6.3.1, 6.3.2 et 10.5). En conséquence, il y a lieu de retenir que les problèmes de santé, sous contrôle médical, dont les recourants sont atteints - et dont le Tribunal ne remet pas en cause la gravité - ne sauraient faire obstacle à l'exécution de leur transfert vers l'Espagne. Enfin, si les recourants devaient être contraints par les circonstances à mener en Espagne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espagnoles en usant des voies de droit adéquates (art. 26 de la directive Accueil ; cf. également supra, consid. 4.6). 5.3 Par ailleurs, les recourants ont fait valoir que leur transfert et celui de leur fille mineure seraient contraires à l'art. 3 de la Convention du 20 novembre 1989 relative aux droits de l'enfant (CDE; RS 0.107). A ce propos, il sied de rappeler que cette disposition n'impose pas aux autorités de donner suite au souhait des parents de voir leur demande d'asile examinée par l'Etat offrant, à leur avis, les meilleures conditions d'accueil pour leur enfant (cf. arrêt du TAF E-968/2017 du 27 février 2017 p. 8), Z._______ étant en l'occurrence transférée avec ses parents, qui assureront sa prise en charge et lui apporteront le soutien nécessaire. Le transfert ne se révèle ainsi pas non plus contraire à l'intérêt supérieur de l'enfant (cf. arrêt du TAF E-711/2021 du 11 mars 2021 consid. 6). 5.4 Par souci de complétude, le Tribunal signale que les recourants ne sauraient se prévaloir de l'art. 8 CEDH - disposition qui protège la vie privée et familiale - pour s'opposer à leur transfert vers l'Espagne. D'une part, il ne ressort pas du dossier de la cause que les intéressés se trouveraient dans un rapport de dépendance particulier vis-à-vis de leur fille majeure, ni que cette dernière serait tributaire de leur appui (cf. ATF 139 II 393 consid. 5.1 et ATAF 2009/8 consid. 5.3.2 et 8.5 ; au surplus, s'agissant de la portée de l'art. 16 par. 1 RD III dans le cadre d'une procédure de reprise en charge, cf. ATAF 2019 VI/7 consid. 6.4.1.2 et 6.4.1.3). D'autre part, dès lors que le Tribunal, par arrêt de ce jour (F-3913/2022), a également rejeté le recours déposé par W._______ contre le refus du SEM d'entrer en matière sur sa demande d'asile (et son transfert vers l'Espagne), le présent arrêt n'entraîne aucune séparation des recourants d'avec leur fille (respectivement soeur) aînée (cf. mutatis mutandis arrêt du TF 2C_370/2022 du 28 juillet 2022 consid. 1.4.2). Les autorités suisses compétentes tiendront cependant compte de la situa-tion particulière de tous les membres de la famille, au moment de leur transfert vers l'Espagne, en veillant à ce que celui-ci ait lieu simultanément et conjointement. 5.5 Par conséquent, le transfert des recourants vers l'Espagne n'est pas contraire aux obligations découlant des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les demandes d'asile des intéressés, en application del'art. 31a al. 1 let. b LAsi, et a prononcé leur transfert de Suisse vers l'Espagne, en application de l'art. 44 LAsi, aucune exception à la règle générale du renvoi n'étant réalisée (art. 32 OA 1). 5.6 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totale (recte : partielle) est rejetée. 5.7 Vu l'issue de la cause, il y a lieu de mettre les frais de procédure à la charge des recourants, débiteurs solidaires, conformément à l'art. 63 al. 1 PA et aux art. 2, 3 let. a et 6a du règlement du 21 février 2008 concernant les frais, dépens et indemnités fixés par le Tribunal administratif fédéral (FITAF, RS 173.320.2). (dispositif - page suivante) le Tribunal administratif fédéral prononce : 1.Le recours est rejeté. 2.La demande d'assistance judiciaire est rejetée. 3.Les autorités chargées de l'exécution du transfert sont invitées à informer à l'avance, de manière appropriée, les autorités espagnoles sur les spécificités familiales du cas d'espèce et à procéder, le même jour, au transfert des recourants et de W._______. 4.Les frais de procédure, d'un montant de 750 francs, sont mis à la charge des recourants, débiteurs solidaires. Ce montant doit être versé sur le compte du Tribunal dans les 30 jours dès l'expédition du présent arrêt. 5.Le présent arrêt est adressé aux recourants, au SEM et à l'autorité cantonale. Le juge unique : Le greffier : Gregor Chatton Sylvain Félix Expédition : Le présent arrêt est adressé : - aux recourants (recommandé ; annexe : un bulletin de versement) - au SEM, Division Dublin, dossier N ... (annexe : copie du recours) - au Service des migrations du canton de Zurich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