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F-390/2021 vom 4. April 2022</w:t>
      </w:r>
    </w:p>
    <w:p>
      <w:r>
        <w:t>Bundesverwaltungsgericht, 2022-04-04, DE</w:t>
      </w:r>
    </w:p>
    <w:p>
      <w:r>
        <w:rPr>
          <w:b/>
        </w:rPr>
        <w:t xml:space="preserve">Quelle: </w:t>
      </w:r>
      <w:r>
        <w:t>https://mcp.opencaselaw.ch/entscheid/bvger_F-390_2021</w:t>
      </w:r>
    </w:p>
    <w:p>
      <w:r>
        <w:t>FR: TAF F-390/2021 du 4 avril 2022</w:t>
      </w:r>
    </w:p>
    <w:p>
      <w:r>
        <w:t>IT: TAF F-390/2021 del 4 aprile 2022</w:t>
      </w:r>
    </w:p>
    <w:p>
      <w:pPr>
        <w:pStyle w:val="Heading2"/>
      </w:pPr>
      <w:r>
        <w:t>Regeste</w:t>
      </w:r>
    </w:p>
    <w:p>
      <w:r>
        <w:t>Amtshilfe</w:t>
      </w:r>
    </w:p>
    <w:p>
      <w:pPr>
        <w:pStyle w:val="Heading2"/>
      </w:pPr>
      <w:r>
        <w:t>Erwägungen</w:t>
      </w:r>
    </w:p>
    <w:p>
      <w:r>
        <w:rPr>
          <w:b/>
        </w:rPr>
        <w:t>E. 1.1</w:t>
      </w:r>
    </w:p>
    <w:p>
      <w:r>
        <w:t>Das Bundesverwaltungsgericht ist zur Beurteilung von Beschwerden gegen Schlussverfügungen der ESTV im Bereich der internationalen Amtshilfe in Steuersachen zuständig (Art. 19 Abs. 1 und 5 des Bundesgesetzes vom 28. September 2012 über die internationale Amtshilfe in Steuersachen [StAhiG, SR 651.1]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der Beschwerde legitimiert (Art. 19 Abs. 2 StAhiG, Art. 48 Abs. 1 VwVG). Auf die frist- und formgerecht eingereichte Beschwerde ist einzutreten (Art. 50 Abs. 1 VwVG; Art. 52 Abs. 1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w:t>
      </w:r>
    </w:p>
    <w:p>
      <w:r>
        <w:rPr>
          <w:b/>
        </w:rPr>
        <w:t>E. 2.3</w:t>
      </w:r>
    </w:p>
    <w:p>
      <w:r>
        <w:t>Die streitige Schlussverfügung bezieht sich auf das Listenersuchen der DGFP, welches durch das Bundesgericht mit Leitentscheid vom 26. Juli 2019 - gefällt in öffentlicher Beratung und auszugsweise amtlich publiziert in BGE 146 II 150 - als zulässig qualifiziert wurde mit der Folge, dass die entsprechende Amtshilfe zu gewähren war. Das Bundesverwaltungsgericht ist an dieses Präjudiz gebunden; es darf in Bezug auf Fragen, welche das Bundesgericht in diesem Zusammenhang beantwortet hat, nicht von dessen Erwägungen abweichen. Ein Beurteilungsspielraum verbleibt ihm lediglich in Bezug auf Fragen, welche das Bundesgericht offengelassen hat (vgl. Urteile des BVGer A-3045/2020, A-3047/2020 und A-3048/2020, jeweils vom 29. März 2021 E. 1.4.3).</w:t>
      </w:r>
    </w:p>
    <w:p>
      <w:r>
        <w:rPr>
          <w:b/>
        </w:rPr>
        <w:t>E. 3.1</w:t>
      </w:r>
    </w:p>
    <w:p>
      <w:r>
        <w:t>Landesrechtlich ist die internationale Amtshilfe in Steuersachen im Steueramtshilfegesetz geregelt, welches am 1. Februar 2013 in Kraft getreten ist. Abweichende Bestimmungen des im Einzelfall anwendbaren Abkommens bleiben vorbehalten (Art. 1 Abs. 2 StAhiG).</w:t>
      </w:r>
    </w:p>
    <w:p>
      <w:r>
        <w:rPr>
          <w:b/>
        </w:rPr>
        <w:t>E. 3.2</w:t>
      </w:r>
    </w:p>
    <w:p>
      <w:r>
        <w:t>Das Amtshilfeersuchen der DGFP stützt sich auf Art. 28 DBA CH-FR (in der hier anwendbaren Fassung gemäss Art. 7 des Zusatzabkommens vom 27. August 2009 [AS 2010 5683; nachfolgend: Zusatzabkommen 2009]; Art. 11 Abs. 3 des Zusatzabkommens 2009) und auf Ziff. XI des im DBA CH-FR integrierten Zusatzprotokolls in der Fassung gemäss Art. 1 der Vereinbarung vom 25. Juni 2014 über die Änderung des Zusatzprotokolls zum revidierten Abkommen zwischen der Schweiz und Frankreich vom 9. September 1966 zur Vermeidung der Doppelbesteuerung auf dem Gebiet der Steuern vom Einkommen und vom Vermögen und zur Vermeidung von Steuerbetrug und Steuerflucht (AS 2016 1195; nachfolgend: Vereinbarung 2014).</w:t>
      </w:r>
    </w:p>
    <w:p>
      <w:r>
        <w:rPr>
          <w:b/>
        </w:rPr>
        <w:t>E. 3.3</w:t>
      </w:r>
    </w:p>
    <w:p>
      <w:r>
        <w:t>In den Übergangsbestimmungen sieht die Vereinbarung 2014 ihre Anwendung auf Informationsbegehren betreffend Kalender- oder Geschäftsjahre, die ab dem 1. Januar 2010 beginnen, vor (Art. 2 Abs. 2 der Vereinbarung 2014). Im Sinne einer Ausnahme findet Art. 1 Abs. 1 der Vereinbarung 2014 Anwendung auf Informationsbegehren über Sachverhalte, welche Zeiträume ab dem 1. Februar 2013 betreffen (Art. 2 Abs. 3 der Vereinbarung 2014). Gemäss dem Leiturteil des Bundesgerichts beschränkt Art. 2 Abs. 3 der Vereinbarung 2014 jedoch die Anwendung von Ziff. XI Abs. 3 Bst. a des Zusatzprotokolls nur für Gruppenersuchen auf Informationen betreffend Zeiträume ab dem 1. Februar 2013. Demgegenüber kann die Amtshilfe für den Zeitraum ab dem 1. Januar 2010 gewährt werden, wenn es sich - wie im vorliegenden Fall - um ein Listenersuchen handelt, bei welchem die betroffenen Personen nicht namentlich genannt werden, sondern anhand bekannter Banknummern identifiziert werden (BGE 146 II 150 E. 5.6).</w:t>
      </w:r>
    </w:p>
    <w:p>
      <w:r>
        <w:rPr>
          <w:b/>
        </w:rPr>
        <w:t>E. 4.1</w:t>
      </w:r>
    </w:p>
    <w:p>
      <w:r>
        <w:t>Gemäss Ziff. XI Abs. 3 des Zusatzprotokolls muss das Amtshilfegesuch folgende Informationen enthalten: die Identität der in eine Prüfung oder Untersuchung einbezogenen Person, wobei diese Information mittels Angabe des Namens der betreffenden Person oder weiterer Informationen, welche ihre Identifikation ermöglichen, geliefert werden kann (Bst. a), die Zeitperiode, für welche die Informationen verlangt werden (Bst. b), die Beschreibung der verlangten Informationen sowie Angaben hinsichtlich der Form, in der der ersuchende Staat diese Informationen vom ersuchten Staat zu erhalten wünscht (Bst. c), den Steuerzweck, für den die Informationen verlangt werden (Bst. d) und soweit bekannt, den Namen und die Adresse des mutmasslichen Inhabers der verlangten Informationen (Bst. e). Die Buchstaben a) - e) sind so auszulegen, dass sie einen wirksamen Informationsaustausch für die Anwendung von Artikel 28 DBA CH-FR nicht behindern.</w:t>
      </w:r>
    </w:p>
    <w:p>
      <w:r>
        <w:rPr>
          <w:b/>
        </w:rPr>
        <w:t>E. 4.2</w:t>
      </w:r>
    </w:p>
    <w:p>
      <w:r>
        <w:t>Das Bundesgericht hat in BGE 146 II 150 das Amtshilfeersuchen Frankreichs vom 11. Mai 2016 für zulässig erklärt, womit es implizit auch die Voraussetzungen von Ziff. XI Abs. 3 des Zusatzprotokolls als erfüllt erachtete. Dies wird von der Beschwerdeführerin nicht bestritten.</w:t>
      </w:r>
    </w:p>
    <w:p>
      <w:r>
        <w:rPr>
          <w:b/>
        </w:rPr>
        <w:t>E. 5.1</w:t>
      </w:r>
    </w:p>
    <w:p>
      <w:r>
        <w:t>Gemäss Art. 28 Abs. 1 erster Satz DBA CH-FR tauschen die zuständigen Behörden der Vertragsstaaten die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Der Verweis auf «voraussichtlich erhebliche» Informationen in Art. 28 Abs. 1 DBA CH-FR soll einen möglichst breiten Informationsaustausch in Steuersachen gewährleisten, ohne dass die Vertragsstaaten eine «fishing expedition» durchführen oder Informationen verlangen können, deren Erheblichkeit für die Aufklärung der Steuerangelegenheiten bestimmter Steuerpflichtiger wenig wahrscheinlich ist (Ziff. XI 2. Abs. des Zusatzprotokolls). Die Voraussetzung der voraussichtlichen Erheblichkeit der beantragten Informationen gilt als erfüllt, wenn zum Zeitpunkt der Einreichung des Amtshilfegesuchs bei vernünftiger Betrachtung die Möglichkeit besteht, dass sich die Informationen als erheblich erweisen. Keine Rolle spielt, ob sich die Informationen nach ihrer Übermittelung als unerheblich herausstellen. Die Beurteilung der voraussichtlichen Erheblichkeit obliegt in erster Linie dem ersuchenden Staat. Der ersuchte Staat beschränkt sich auf die Prüfung, ob die verlangten Informationen mit dem im Ersuchen dargelegten Sachverhalt zusammenhängen und sich möglicherweise für die Verwendung im ausländischen Verfahren eignen (sog. Plausibilitätsprüfung); er kann die Übermittlung von Informationen nur verweigern, wenn er sicher ist, dass sie für den ersuchenden Staat nicht sachdienlich sind (BGE 144 II 206 E. 4.3; 142 II 161 E. 2.1.1). Einem Amtshilfeersuchen fehlt es demnach an der voraussichtlichen Erheblichkeit, wenn es zur Beschaffung von Beweismitteln aufs Geratewohl und ohne konkreten Zusammenhang zum laufenden Steuerverfahren gestellt wird («fishing expedition»; BGE 146 II 150 E. 6.1.2). Das Verbot der «fishing expedition» entspricht dem Grundsatz der Verhältnismässigkeit (Art. 5 Abs. 2 BV), der zwingend einzuhalten ist (Urteil des BVGer A-1562/2018 vom 3. August 2020 E. 2.4.2).</w:t>
      </w:r>
    </w:p>
    <w:p>
      <w:r>
        <w:rPr>
          <w:b/>
        </w:rPr>
        <w:t>E. 5.2</w:t>
      </w:r>
    </w:p>
    <w:p>
      <w:r>
        <w:t>Gemäss Art. 28 Abs. 2 DBA CH-FR sind alle Informationen, die ein Vertragsstaat nach Absatz 1 erhalten hat, ebenso geheim zu halten wie die aufgrund des innerstaatlichen Rechts dieses Staates beschafften Informationen und dürfen nur den Personen oder Behörden (einschliesslich der Gerichte und der Verwaltungsbehörden) zugänglich gemacht werden, die mit der Veranlagung oder der Erhebung, mit der Vollstreckung oder der Strafverfolgung oder mit der Entscheidung von Rechtsmitteln hinsichtlich der in Absatz 1 genannten Steuern oder mit der Aufsicht darüber befasst sind. Diese Personen oder Behörden dürfen die Informationen nur für diese Zwecke verwenden (sog. Spezialitätsprinzip, vgl. BGE 147 II 13 E. 3.4).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 ersuchten Staates dieser anderen Verwendung zustimmt.</w:t>
      </w:r>
    </w:p>
    <w:p>
      <w:r>
        <w:rPr>
          <w:b/>
        </w:rPr>
        <w:t>E. 5.3</w:t>
      </w:r>
    </w:p>
    <w:p>
      <w:r>
        <w:t>Der Grundsatz von Treu und Glauben (Art. 26 des Wiener Übereinkommens vom 23. Mai 1969 über das Recht der Verträge [VRK, SR 0.111]) führt im Rahmen der Amtshilfe in Steuersachen dazu, dass der ersuchte Staat grundsätzlich an die Angaben des ersuchenden Staates gebunden ist, soweit diese nicht aufgrund von Fehlern, Lücken oder offensichtlichen Widersprüchen sofort entkräftet werden können (BGE 144 II 206 E. 4.4; 142 II 218 E. 3.3; Urteil des BVGer A-1562/2018 vom 3. August 2020 E. 2.5). Auf diesem Vertrauen gründet letztlich das ganze Amtshilfeverfahren (vgl. statt vieler Urteil des BVGer A-4192/2020, A-4194/2020, A-4196/2020 vom 25. März 2021 E. 2.5.1). Das völkerrechtliche Vertrauensprinzip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(vgl. BGE 128 II 407 E. 3.2 und 4.3.1, 115 Ib 373 E. 8, 107 Ib 264 E. 4b). Folglich ist die Wahrung des Grundsatzes erst bei konkreten Anhaltspunkten auf eine zweckwidrige Verwendung im ersuchenden Staat zu überprüfen bzw. eine entsprechende Zusicherung einzuholen (vgl. BGE 146 II 150 E. 7.3; 128 II 407 E. 3.2; BVGE 2018 III/1 E. 2.9.1).</w:t>
      </w:r>
    </w:p>
    <w:p>
      <w:r>
        <w:rPr>
          <w:b/>
        </w:rPr>
        <w:t>E. 6</w:t>
      </w:r>
    </w:p>
    <w:p>
      <w:r>
        <w:t>Die Beschwerdeführerin bringt zunächst vor, die französische Steuerbehörde mache keinerlei Angaben dazu, wie sie in den Besitz der Liste mit angeblich in Frankreich ansässigen Personen gelangt sei. Das Amtshilfeersuchen sei insgesamt sehr abstrakt gehalten. Die DGFP gebe nicht preis, welche Fakten sie zur Vermutung eines Steuerdelikts geführt hätten. Anstelle einer ordnungsgemässen Begründung unter Beifügung konkreter Beweise offeriere sie einzig eine vage und völlig unsubstantiierte Schätzung von vermuteten Steuerausfällen des französischen Fiskus. Ein konkreter Bezug zum vorliegenden Fall und damit der Beschwerdeführerin werde nicht hergestellt und eine weitergehende Begründung für das Amtshilfeersuchen fehle. Im Weiteren führt die Beschwerdeführerin aus, es würden verschiedene Anzeichen dafür bestehen, dass die französische Steuerbehörde das Spezialitätsprinzip nicht wahren werde. Da sie bis heute keine eindeutige Erklärung bezüglich der Einhaltung dieses Prinzips abgegeben habe, sei dem vorliegenden Amtshilfeersuchen wegen der noch immer drohenden Verletzung von Art. 28 Abs. 2 DBA CH-FR keine Folge zu leisten. Die Vor-instanz erachte es offensichtlich selbst als notwendig, die DGFP darauf hinzuweisen, dass die übermittelten Daten in Frankreich nur in Verfahren gegen die betroffenen Personen und nur für den im Ersuchen genannten Sachverhalt verwendet werden dürfen. Indem sie dies in der Schlussverfügung explizit noch einmal erwähne, zeige sie, dass sie selbst mit einer möglichen Verletzung des Spezialitätsprinzips rechne. Am 25. Oktober 2018 sei das französische Steuerverfahrensrecht (Livre des procédures fiscales) um Art. L142 A ergänzt worden. Gemäss dieser Bestimmung sei die französische Steuerbehörde gegenüber der Staatsanwaltschaft von ihrer Schweigepflicht entbunden und dürfe mit dieser - unabhängig von einer Anzeige, eines Strafantrags oder eines laufenden Gerichtsverfahrens - Informationen austauschen. Der DGFP komme somit eine Befugnis zu, gemäss welcher sie die von der Vorinstanz erhaltenen Daten voraussetzungslos an die Staatsanwaltschaft weitergeben dürfe. Ebenfalls am 25. Oktober 2018 sei zudem Art. L228 des französischen Steuerverfahrensrechts um den Absatz I. ergänzt worden. Diese gesetzliche Norm besage, dass die französische Verwaltung, darunter die Steuerbehörde, zwingend verpflichtet sei, der Staatsanwaltschaft alle jene Daten weiterzuleiten, die zur Erhebung von Steuern von mehr als EUR 100'000 führen und dabei zusätzlich Strafzuschläge von 40 %, 80 % oder 100 % auslösen würden. Im vorliegenden Fall seien aufgrund der Höhe der relevanten Vermögenswerte und der Anzahl betroffener Steuerjahre die Voraussetzungen für eine zwingende Weiterleitung der Daten an die Staatsanwaltschaft zweifellos gegeben. Dies bestätige auch der mit dem Fall betraute französische Steuerkollege, gemäss welchem vorliegend die Schwelle der nachzuzahlenden Steuern von EUR 100'000 klar überschritten sei und ein Zuschlag von 80 % zur Anwendung gelangen würde, womit der Mindestzuschlag von 40 % ebenso klar erfüllt sei. Dabei spiele es keine Rolle, ob die französische Steuerbehörde der Vorinstanz die Einhaltung des Spezialitätsprinzips zugesichert habe. Dies umso mehr, als dass dies geschehen sei, bevor die französische Gesetzesanpassung in Kraft getreten sei. Es bestehe die erhebliche Gefahr, dass die Weitergabe der Daten selbst bei Vorliegen einer entsprechenden Bestätigung gerichtlich erzwungen werden könnte, da die Steuerbehörde andernfalls gegen geltendes Steuerverfahrensrecht verstossen würde. Ein Urteil des Cour de Cassation vom 6. April 2016 zeige im Übrigen auf, dass die Praxis der französischen Steuerbehörde darin bestehe, dem Spezialitätsprinzip ein geringes Gewicht beizumessen oder dessen Grenzen zumindest weit über jenen des Bundesgerichts auszulegen, sobald sie einmal im Besitz von Steuerdaten sei. Im konkreten Fall habe die französische Steuerbehörde amtshilfeweise erlangte Steuerinformationen an die Strafbehörde weitergeleitet, obwohl die Amtshilfe leistende luxemburgische Behörde vorgängig explizit auf das Spezialitätsprinzip und das prozessuale Beweisverwertungsverbot hingewiesen habe und obwohl die heutige Verpflichtung zur Weiterleitung der Daten damals noch nicht bestanden habe. Der seit 2018 verankerte Datenweitergabe-Automatismus stehe dem Spezialitätsprinzip in grundsätzlicher Weise entgegen und alle Zusicherungen, die sich nicht konkret auf Art. L142 A LPF und insbesondere auf Art. L228 I. LPF beziehen würden, seien ungenügend. Ferner sei der Informationsaustausch zwischen den französischen Behörden auch nach französischem Strafprozessrecht zwingend vorgeschrieben (Art. 40 Abs. 1 des Code de Procédure Penale). So müsse die Steuerbehörde die betreffenden Informationen zwingend an die zuständige Behörde weiterleiten, wenn sie Kenntnis von mutmasslich strafbaren Handlungen erlange. In Bezug auf das Steuerjahr 2010 sei ausserdem zwischenzeitlich die Verjährung eingetreten, weshalb Frankreich an diesen Informationen kein erhebliches Interesse haben könne. Sollte das Gericht zum Schluss gelangen, dass die ersuchten Daten nach Frankreich geliefert werden dürften, sei die Vorinstanz deshalb anzuweisen, für das Jahr 2010 - wie bei den Jahren 2014 und 2015 - anstelle des Kontobetrags den Vermerk «n/a» für «not applicable» einzusetzen. Die Informationen betreffend die Beschwerdeführerin zum Jahr 2010 seien aufgrund des Ablaufs der zehnjährigen Verjährungsfrist für die französische Steuerbehörde nicht nur voraussichtlich nicht erheblich, sondern tatsächlich in keiner Weise erheblich. Dementsprechend würde die Lieferung der Daten 2010 eine unrechtmässige Datenübermittlung darstellen.</w:t>
      </w:r>
    </w:p>
    <w:p>
      <w:r>
        <w:rPr>
          <w:b/>
        </w:rPr>
        <w:t>E. 7.1</w:t>
      </w:r>
    </w:p>
    <w:p>
      <w:r>
        <w:t>Das Bundesgericht hat das Amtshilfeersuchen Frankreichs vom 11. Mai 2016 im Rahmen von BGE 146 II 150 beurteilt und für zulässig erachtet (vgl. Sachverhalt Bst. F.c). Diese Rechtsprechung ist für das vorliegende Verfahren von präjudizieller Bedeutung. Dementsprechend bleibt für das Bundesverwaltungsgericht grundsätzlich kein Raum, die Amtshilfe in Abweichung zu den Erwägungen des Bundesgerichts zu verweigern (vgl. E. 2.3). Zu prüfen sind nunmehr einzig individuelle Vorbringen für eine Amtshilfeverweigerung. Auf die Rüge der Beschwerdeführerin, wonach das Amtshilfeersuchen nicht genügend begründet sei und kein konkreter Bezug zum vorliegenden Fall bestehe, ist folglich nicht einzugehen.</w:t>
      </w:r>
    </w:p>
    <w:p>
      <w:r>
        <w:rPr>
          <w:b/>
        </w:rPr>
        <w:t>E. 7.2</w:t>
      </w:r>
    </w:p>
    <w:p>
      <w:r>
        <w:t>Dasselbe gilt für ihre Ausführungen betreffend fehlende Erklärung der französischen Steuerbehörde bezüglich der Wahrung des Spezialitätsprinzips. Das Bundesgericht hat sich eingehend mit dieser Thematik auseinandergesetzt und ist zum Schluss gekommen, dass keine konkreten Anhaltspunkte für eine Verletzung des Spezialitätsprinzips oder der Geheimhaltungspflicht durch Frankreich gegeben sind (BGE 146 II 150 E. 7 ff.). Der erneute explizite Hinweis der Vorinstanz auf das Spezialitätsprinzip in der Schlussverfügung vermag daran nichts zu ändern, zumal die Vorinstanz verpflichtet war, die französischen Behörden auf ihren Zusicherungen zu behaften (BGE 146 II 150 E. 7.7). In Bezug auf die Ausführungen der Beschwerdeführerin, wonach die französische Steuerbehörde inzwischen gesetzlich verpflichtet ist, die Steuerdaten an die Staatsanwaltschaft weiterzugeben, ist Folgendes auszuführen: Art. 28 Abs. 2 DBA CH-FR statuiert neben der Pflicht zur Geheimhaltung der amtshilfeweise übermittelten Informationen auch eine Pflicht zu deren beschränkten Verwendung (vgl. E. 5.2). Eine Verwendung für einen anderen, abkommensfremden Zweck kommt nur in Frage, wenn erstens die Verwendung der Informationen für andere Zwecke nach dem Recht beider Vertragsstaaten zulässig ist und zweitens die zuständige Behörde des ersuchten Staates dieser abkommensfremden Verwendung zustimmt (Art. 28 Abs. 2 DBA CH-FR). Da die zuständigen Behörden in der Schweiz keine abkommensfremde Verwendung genehmigt haben, sind diesbezügliche Bedenken unbegründet. Gestützt auf das Vertrauensprinzip kann es zudem als selbstverständlich vor-ausgesetzt werden, dass der Spezialitätsgrundsatz durch Frankreich eingehalten wird (E. 5.3). Dies umso mehr, als dass die französische Steuerbehörde entsprechende Zusicherungen abgegeben hat. Auch eine inzwischen in Kraft getretene innerstaatliche Gesetzesänderung gibt keinen Anlass, an der Einhaltung der völkerrechtlichen Verpflichtungen durch Frankreich zu zweifeln. Das völkerrechtliche Vertrauensprinzip besagt ausserdem, dass bis zum Beweis des Gegenteils davon ausgegangen wird, der Vertragspartner werde sich korrekt verhalten. Dies liegt denn auch im Interesse einer funktionierenden Zusammenarbeit. Ein Hinweis auf eine innerstaatliche Gesetzesänderung vermag somit keine drohende Verletzung des Spezialitätsprinzips zu belegen.</w:t>
      </w:r>
    </w:p>
    <w:p>
      <w:r>
        <w:rPr>
          <w:b/>
        </w:rPr>
        <w:t>E. 7.3</w:t>
      </w:r>
    </w:p>
    <w:p>
      <w:r>
        <w:t>Soweit die Beschwerdeführerin vorbringt, die Steuerdaten des Steuerjahrs 2010 seien aufgrund der eingetretenen Verjährung für die französische Steuerbehörde nicht erheblich, ist darauf hinzuweisen, dass es nach bundesgerichtlicher Rechtsprechung nicht Aufgabe des ersuchten Staates ist, die Begründetheit des im Ausland durchgeführten Steuerverfahrens zu prüfen oder mögliche verfahrensrechtliche Hindernisse zu berücksichtigen, die nach dem innerstaatlichen Recht des ersuchenden Staates der Verwendung der erhaltenen Informationen entgegenstehen würden (BGE 144 II 206 E. 4.3). Folglich sind die Schweizer Behörden im Rahmen der Beurteilung der voraussichtlichen Erheblichkeit der zu übermittelnden Informationen nicht gehalten zu prüfen, ob die Daten nach französischem Recht bereits verjährt sind und somit nicht mehr für ein französisches Steuerverfahren hinzugezogen werden können. Dementsprechend ist von der vor-aussichtlichen Erheblichkeit der zur Übermittlung vorgesehenen Informationen - auch jene betreffend das Steuerjahr 2010 - auszugehen.</w:t>
      </w:r>
    </w:p>
    <w:p>
      <w:r>
        <w:rPr>
          <w:b/>
        </w:rPr>
        <w:t>E. 8</w:t>
      </w:r>
    </w:p>
    <w:p>
      <w:r>
        <w:t>Nach dem Gesagten sind die Voraussetzungen für die in der Schlussverfügung vom 23. Dezember 2020 vorgesehene Amtshilfeleistung erfüllt. Die Beschwerde ist abzuweisen.</w:t>
      </w:r>
    </w:p>
    <w:p>
      <w:r>
        <w:rPr>
          <w:b/>
        </w:rPr>
        <w:t>E. 9</w:t>
      </w:r>
    </w:p>
    <w:p>
      <w:r>
        <w:t>Bezüglich der prozessualen Anträge der Beschwerdeführerin ist darauf hinzuweisen, dass die Wahrung der Anonymität von Beschwerdeführenden sowie die Anonymisierung von Entscheiden der Praxis des Bundesverwaltungsgerichts entspricht.</w:t>
      </w:r>
    </w:p>
    <w:p>
      <w:r>
        <w:rPr>
          <w:b/>
        </w:rPr>
        <w:t>E. 10</w:t>
      </w:r>
    </w:p>
    <w:p>
      <w:r>
        <w:t>Bei diesem Ausgang des Verfahrens hat die Beschwerdeführerin die auf Fr. 5'000.- festzusetzenden Verfahrenskosten zu tragen (Art. 63 Abs. 1 VwVG und Art. 2 Abs. 1 in Verbindung mit Art. 4 des Reglements vom 21. Februar 2008 über die Kosten und Entschädigungen vor dem Bundesverwaltungsgericht [VGKE, SR 173.320.2]). Der in gleicher Höhe einbezahlte Kostenvorschuss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