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F-390/2019 vom 21. Juni 2021</w:t>
      </w:r>
    </w:p>
    <w:p>
      <w:r>
        <w:t>Bundesverwaltungsgericht, 2021-06-21, FR</w:t>
      </w:r>
    </w:p>
    <w:p>
      <w:r>
        <w:rPr>
          <w:b/>
        </w:rPr>
        <w:t xml:space="preserve">Quelle: </w:t>
      </w:r>
      <w:r>
        <w:t>https://mcp.opencaselaw.ch/entscheid/bvger_F-390_2019</w:t>
      </w:r>
    </w:p>
    <w:p>
      <w:r>
        <w:t>FR: TAF F-390/2019 du 21 juin 2021</w:t>
      </w:r>
    </w:p>
    <w:p>
      <w:r>
        <w:t>IT: TAF F-390/2019 del 21 giugno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en l'occurrence, définitivement (art. 1 al. 2 LTAF en relation avec l'art. 83 let. c ch. 2 et 5 LTF ; cf. arrêt du Tribunal fédéral [ci-après : TF] 2C_963/2018 du 29 octobre 2018 consid. 3 ; voir, aussi, ATF 145 I 227 et consid. 8.3 infra).</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et art.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aussi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RO 2018 3173).</w:t>
      </w:r>
    </w:p>
    <w:p>
      <w:r>
        <w:rPr>
          <w:b/>
        </w:rPr>
        <w:t>E. 3.2</w:t>
      </w:r>
    </w:p>
    <w:p>
      <w:r>
        <w:t>En l'occurrence, la décision querellée a été rendue le 4 décembre 2018, c'est-à-dire avant l'entrée en vigueur du nouveau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y compris en rapport avec la dénomination de cette loi. Il en va de même s'agissant de l'OASA, qui sera citée, en tant que nécessaire, selon sa teneur valable jusqu'au 31 décembre 2018 (cf., dans ce sens, arrêts du TAF F-7111/2017 du 2 octobre 2019 consid. 3.2 et 3.3 ; F-6510/2017 du 6 juin 2019 consid. 2.2).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ici pas d'incidence sur l'issue de la présente cause dès lors que la formulation de l'art. 99 al. 1 LEI est en tous points identique à celle de l'art. 99 1ère phrase LEtr). Celui-ci peut refuser son approbation ou limiter la portée de la décision cantonale.</w:t>
      </w:r>
    </w:p>
    <w:p>
      <w:r>
        <w:rPr>
          <w:b/>
        </w:rPr>
        <w:t>E. 4.2</w:t>
      </w:r>
    </w:p>
    <w:p>
      <w:r>
        <w:t>En l'occurrence, c'est à raison que le SPOP a transmis le dossier de l'intéressée pour approbation au SEM (cf. art. 85 OASA et art. 3 let. f et 5 let. d de l'ordonnance du DFJP du 13 août 2015 relative aux autorisations et aux décisions préalables dans le domaine du droit des étrangers soumises à la procédure d'approbation, RS 142.201.1). L'autorité inférieure et, a fortiori, le Tribunal ne sont, par conséquent, pas liés par le préavis de l'autorité cantonale et peuvent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Selon le libellé de l'art. 30 al. 1 let. b LEtr ("cas individuel d'une extrême gravité"), cette disposition, à l'instar de l'art. 13 let. f de l'ancienne ordonnance du 6 octobre 1986 limitant le nombre des étrangers (OLE, RO 1986 1791), constitue de plus une disposition dérogatoire présentant un caractère exceptionnel (cf., entre autres, arrêt du TAF F-921/2019 du 25 janvier 2021 consid. 5.1).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 F-736/2017 du 18 février 2019 consid. 5.5 et les réf. cit.). Parmi les éléments déterminants pour la reconnaissance d'un cas de rigueur au sens de la jurisprudence susmentionnée, il convient de citer, en particulier,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consid. 5.6 ; F-736/2017 consid. 5.6 précités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F-7111/2017 précité consid. 6.2 ; F-3709/2014 du 1er juillet 2016 consid. 7).</w:t>
      </w:r>
    </w:p>
    <w:p>
      <w:r>
        <w:rPr>
          <w:b/>
        </w:rPr>
        <w:t>E. 6.1</w:t>
      </w:r>
    </w:p>
    <w:p>
      <w:r>
        <w:t>Dans sa décision du 4 décembre 2018, l'autorité inférieure a relevé que, depuis sa naissance, la recourante avait vécu principalement en Turquie et au Kosovo. Bien que l'intéressée ait vécu en Suisse plusieurs années, elle n'y avait jamais bénéficié d'une autorisation de séjour. Le permis N qui lui avait été délivré ne lui permettait que de demeurer sur le territoire helvétique durant la procédure d'asile. Dès lors que sa demande d'asile avait été rejetée, son droit de rester en Suisse avait pris fin. En outre, l'intégration de l'intéressée n'était pas marquée au point de justifier l'octroi d'une autorisation de séjour sous cet angle. La recourante n'avait, en effet, jamais exercé d'activité lucrative, n'avait pas effectué une formation et n'apparaissait pas faire partie d'associations ou clubs locaux. Il était, en outre, tout à fait envisageable que l'intéressée retourne s'installer au Kosovo ou en Turquie. Sous l'angle de l'art. 8 CEDH, l'autorité inférieure a relevé que la garde des enfants avait été transférée, en 2010, à leur père, en accord avec la recourante, qui avait prétendu à l'époque ne plus être en mesure de s'en occuper en raison de problèmes de santé et de difficultés financières. Ces déclarations s'étaient révélées fausses et visiblement partie d'une manoeuvre destinée à permettre aux enfants de rejoindre leur père en Suisse et d'obtenir une autorisation d'établissement. Par ailleurs, l'intéressée ne pouvait pas se prévaloir d'une relation économique intense avec ses deux enfants, dès lors qu'elle ne travaillait pas. La famille dépendait de surcroît de l'aide sociale. Vu l'âge des deux garçons, il était envisageable que des contacts soient maintenus par d'autres moyens, tels que des téléphones, vidéoconférences et la correspondance. L'intéressée ne pouvait dès lors pas se prévaloir de l'art. 8 CEDH pour obtenir une autorisation de séjour. Dans son recours, l'intéressée a fait valoir que son centre d'intérêts ne se trouvait ni en Turquie, ni au Kosovo. Cela faisait en effet vingt-deux ans qu'elle avait quitté la Turquie. Outre ses enfants et la famille de son ex-époux, toute sa famille vivait en Suisse, soit, notamment, ses frères et soeurs et ses parents, certains d'entre eux ayant même acquis la nationalité suisse. Elle ne bénéficiait ainsi de plus aucune attache en Turquie. D'un point de vue professionnel, ses chances de réinsertion étaient également faibles, voire nulles. Un renvoi au Kosovo la mettrait également dans une situation de détresse personnelle, dès lors qu'elle ne pourrait plus y bénéficier du soutien de sa belle-famille, le père de son ex-époux étant décédé et la mère de ce dernier étant venue en Suisse. Elle se verrait ainsi livrée à elle-même au Kosovo. La recourante a ajouté que ses deux enfants encore mineurs se trouvaient en Suisse. La prochaine majorité de ces derniers ne changeait rien au fait qu'ils n'étaient pas encore indépendants et souffraient de problèmes de santé, qui nécessitaient une prise en charge quotidienne. Quant à son intégration, l'intéressée s'est prévalue des nombreuses promesses d'embauche et des contrats de travail qu'elle avait produits durant la procédure. Ce n'était qu'en raison de l'absence d'autorisation de séjour qu'elle n'avait pas travaillé. L'intéressée a également relevé qu'elle maîtrisait le français. Sous l'angle de l'art. 8 CEDH et de l'art. 3 de la Convention du 20 novembre 1989 relative aux droits de l'enfant (CDE, RS 0.107), l'intéressée a contesté le fait que le transfert de la garde ait été une manoeuvre de sa part, considérant qu'on ne pouvait lui reprocher d'avoir renoncé à l'autorité parentale et à la garde sur ses enfants. Elle a aussi fait valoir que c'était elle qui s'était occupée d'eux et que sa présence demeurait indispensable. Vu les liens très intenses entre eux, une séparation aurait des impacts très négatifs sur sa vie et sur celle de ses enfants. Il était ainsi dans l'intérêt de ces derniers qu'elle puisse continuer à vivre auprès d'eux.</w:t>
      </w:r>
    </w:p>
    <w:p>
      <w:r>
        <w:rPr>
          <w:b/>
        </w:rPr>
        <w:t>E. 6.2</w:t>
      </w:r>
    </w:p>
    <w:p>
      <w:r>
        <w:t>Dans sa réplique, l'intéressée a fait valoir que ses enfants rencontraient d'importants problèmes médicaux, comme en attestaient les certificats médicaux produits, et que sa présence était essentielle. Elle a également relevé que c'était elle qui assumait la prise en charge des frais médicaux (s'étant endettée sur le plan privé à cette fin) et que le père des enfants était absent. Dans sa duplique, l'autorité inférieure a relevé, une nouvelle fois, que le comportement de l'intéressée, qui se prévalait de la présence de ses enfants en Suisse après avoir renoncé à la garde et à l'autorité parentale sur ces derniers, constituait un abus de droit. En outre, les enfants étaient aujourd'hui majeurs et devaient, en principe, être en mesure de s'assumer seuls. Selon l'autorité inférieure, les problèmes de santé de ces derniers ne les plaçaient pas dans un rapport de dépendance par rapport à leur mère, au sens de l'art. 8 CEDH. Dans sa triplique, l'intéressée a, une nouvelle fois, contesté l'abus de droit et fait valoir qu'il était dans l'intérêt de ses fils qu'elle puisse demeurer en Suisse, produisant des certificats médicaux ainsi qu'une promesse d'embauche et relevant qu'il était manifeste qu'elle pourrait subvenir à ses besoins et à ceux de ses enfants dès le jour où elle serait mise au bénéfice d'une autorisation de séjour.</w:t>
      </w:r>
    </w:p>
    <w:p>
      <w:r>
        <w:rPr>
          <w:b/>
        </w:rPr>
        <w:t>E. 6.3</w:t>
      </w:r>
    </w:p>
    <w:p>
      <w:r>
        <w:t>Sur demande expresse du Tribunal, la recourante a produit un certain nombre d'informations et de pièces complémentaires relatives à sa situation financière, professionnelle, familiale et sociale (act. TAF 25, 30 et 36). Dans un courrier du 1er février 2021, l'ex-époux de l'intéressée et père des jumeaux a, en autres, indiqué qu'il bénéficiait toujours de l'autorité parentale et du droit de garde sur ces derniers, qu'il participait à leur éducation et qu'il contribuait financièrement et moralement à leur bien-être du mieux qu'il pouvait (act. TAF 25 pce 21).</w:t>
      </w:r>
    </w:p>
    <w:p>
      <w:r>
        <w:rPr>
          <w:b/>
        </w:rPr>
        <w:t>E. 7</w:t>
      </w:r>
    </w:p>
    <w:p>
      <w:r>
        <w:t>Sur la base des informations et pièces contenues au dossier, le Tribunal retient ce qui suit :</w:t>
      </w:r>
    </w:p>
    <w:p>
      <w:r>
        <w:rPr>
          <w:b/>
        </w:rPr>
        <w:t>E. 7.1</w:t>
      </w:r>
    </w:p>
    <w:p>
      <w:r>
        <w:t>Outre les trois années passées en Suisse par l'intéressée entre 1997 et 2000, cette dernière y séjourne depuis juin 2011, soit dix ans aujourd'hui. Cela étant, il importe de souligner que, selon la jurisprudence applicable en la matière, le simple fait pour un étranger de séjourner en Suisse pendant de longues années ne permet pas d'admettre un cas personnel d'une extrême gravité (cf. ATAF 2007/16 consid. 7). De surcroît, la recourante n'a jamais bénéficié d'une autorisation de séjour en Suisse. On rappellera que, conformément à la décision du SEM du 22 janvier 2013, rejetant sa demande d'asile et prononçant son renvoi de Suisse, l'intéressée aurait été tenue de quitter le territoire helvétique, ce qu'elle n'a toutefois pas fait dans le délai qui lui avait été imparti. Or, la durée d'un séjour illégal ou d'un séjour précaire (tel que celui accompli à la faveur d'une simple tolérance ou de l'effet suspensif attaché à une procédure de recours) ne doivent normalement pas être pris en considération ou alors seulement dans une mesure très restreinte (ATF 134 II 10 consid. 4.3 ; ATAF 2007/45 consid. 4.4 et 6.3 et ATAF 2007/44 consid. 5.2). Dans ces circonstances, l'intéressée ne saurait tirer parti de la seule durée de son séjour en Suisse pour bénéficier d'une dérogation aux conditions d'admission. De plus, la recourante ne saurait se prévaloir de l'art. 8 CEDH, sous l'angle de la protection de sa vie privée, dès lors qu'elle n'a jamais bénéficié d'une autorisation de séjour en Suisse et qu'elle aurait été tenue de quitter ce pays au plus tard en mars 2013 (cf., à ce sujet, ATF 144 I 266 ; arrêts du TF 2C_174/2021 du 19 février 2021 consid. 3 ; 2C_403/2020 du 25 mai 2020 consid. 4.3).</w:t>
      </w:r>
    </w:p>
    <w:p>
      <w:r>
        <w:rPr>
          <w:b/>
        </w:rPr>
        <w:t>E. 7.2</w:t>
      </w:r>
    </w:p>
    <w:p>
      <w:r>
        <w:t>S'agissant de l'intégration professionnelle et financière de l'intéressée, il ressort du dossier que cette dernière n'a jamais exercé d'activité lucrative en Suisse. S'il est vrai que cette circonstance s'explique du fait que la recourante n'a jamais bénéficié d'une autorisation de séjour, lui donnant le droit de travailler en Suisse, il y a lieu de relever que l'intéressée est responsable de cette situation, n'ayant pas donné suite à la décision de renvoi prononcée par le SEM en janvier 2013 déjà. N'ayant pas eu la possibilité de pourvoir à ses besoins par l'exercice d'une activité lucrative, l'intéressée a dû recourir au soutien financier de ses proches, soit, notamment, celui de son ex-époux et de ses frères et soeurs séjournant en Suisse (cf., notamment, demande d'autorisation de séjour du 9 août 2016, act. SEM 1 p. 65 ; mémoire de recours, act. TAF 1 p. 6 et pces 5 à 7). Bien qu'il ressorte des différentes promesses d'embauche produites par la recourante que celle-ci aurait pu trouver un emploi si elle avait été au bénéfice d'un titre de séjour en Suisse (cf., en autres, act. SEM 1 p. 45 et 285 ss ; act. TAF 10 pce 1, 19 pce 3 et 25 pce 15), elle ne saurait se prévaloir d'une intégration professionnelle et financière réussie, étant elle-même responsable de sa situation précaire du point de vue du droit des étrangers.</w:t>
      </w:r>
    </w:p>
    <w:p>
      <w:r>
        <w:rPr>
          <w:b/>
        </w:rPr>
        <w:t>E. 7.3</w:t>
      </w:r>
    </w:p>
    <w:p>
      <w:r>
        <w:t>Du point de vue du respect de l'ordre juridique suisse, il y a lieu de relever que l'intéressée ne fait l'objet d'aucune poursuite, ni d'aucun acte de défaut de biens (act. TAF 25 pce 13). Son casier judiciaire est, par ailleurs, vierge (cf. act. TAF 25 pce 12). On notera toutefois que le respect de l'ordre juridique suisse comprend - outre le respect des prescriptions légales et des obligations de droit privé ou public - également l'observation par l'étranger des décisions des autorités (arrêt du TF 2C_300/2013 du 21 juin 2013 consid. 4.2 ; arrêts du TAF F-6775/2018 du 2 juin 2020 consid. 6.2.6 ; F-6193/2019 du 26 avril 2021 consid. 6.8 ; voir, aussi, la définition de l'art. 77a OASA dans sa teneur en vigueur à partir du 1er janvier 2019). Or, l'intéressée n'a pas respecté la décision du SEM du 22 janvier 2013 prononçant son renvoi de Suisse et lui impartissant un délai jusqu'en mars 2013 pour quitter le territoire helvétique. Elle ne peut donc se prévaloir d'un comportement irréprochable en ce pays.</w:t>
      </w:r>
    </w:p>
    <w:p>
      <w:r>
        <w:rPr>
          <w:b/>
        </w:rPr>
        <w:t>E. 7.4</w:t>
      </w:r>
    </w:p>
    <w:p>
      <w:r>
        <w:t>S'agissant de l'intégration de la recourante sur le plan social, on observe que cette dernière a su se créer un réseau d'amis et de connaissances en Suisse, comme en attestent les différentes lettres de soutien versées au dossier (cf., notamment, act. TAF 25 pce 25). L'intéressée peut, en outre, se prévaloir d'une bonne maîtrise de la langue française, celle-ci ayant obtenu l'évaluation B1 à l'oral et A2 à l'écrit ensuite d'examens subis le 31 mars 2021 (cf. act. TAF 36 et annexes). Sans ignorer les efforts fournis par la recourante, qui sont en soi louables, on notera toutefois qu'il est normal pour une personne ayant effectué un séjour prolongé dans un pays tiers de se créer des attaches, de se familiariser avec le mode de vie de ce pays et de maîtriser au moins l'une des langues nationales. Les relations d'amitié ou de voisinage que l'étranger a nouées durant son séjour sur le territoire helvétique, si elles sont certes prises en considération, ne sauraient constituer à elles seules des éléments déterminants pour la reconnaissance d'une situation d'extrême gravité (cf. ATAF 2007/44 consid. 4.2 ; 2007/45 consid. 4.2 ; 2007/16 consid. 5.2 ; arrêt du TAF F-6193/2019 précité consid. 6.7).</w:t>
      </w:r>
    </w:p>
    <w:p>
      <w:r>
        <w:rPr>
          <w:b/>
        </w:rPr>
        <w:t>E. 7.5</w:t>
      </w:r>
    </w:p>
    <w:p>
      <w:r>
        <w:t>Quant aux possibilités de réintégration de l'intéressée, il y a lieu de relever que cette dernière dispose non seulement de la nationalité turque, mais aussi kosovare acquise par mariage avec son ex-époux (cf. act. TAF 30 p. 1). La recourante a quitté la Turquie avec sa famille pour venir en Suisse en 1997, à l'âge de 15 ans. Elle a donc passé son enfance et le début de l'adolescence dans son pays d'origine. En 2000, à l'âge de 18 ans, elle a quitté le territoire helvétique pour s'installer au Kosovo, où elle a épousé son ex-époux et mis au monde ses enfants. Elle y a séjourné jusqu'en juin 2011, date à laquelle elle est revenue en Suisse. Au vu du parcours de l'intéressée, on ne saurait affirmer que les années passées en Suisse par cette dernière soient prépondérantes par rapport à celles passées dans son pays d'origine ou au Kosovo. On ne saurait notamment retenir que l'intéressée a perdu toutes attaches socio-culturelles avec son pays d'origine, dont elle parle la langue et où elle a vécu jusqu'à l'âge de 15 ans avec sa famille (cf., notamment, procès-verbal de l'audition de la personne du 22 décembre 2011, act. SEM A4, ch. 1.17.01, p. 4, et procès-verbal de l'examen de situation du 28 juin 2016, act. SEM 1 p. 19). Âgée aujourd'hui de 40 ans et en bonne santé, la recourante - qui dispose également d'un bagage linguistique supplémentaire et d'un profil lui ayant permis d'obtenir en Suisse diverses promesses d'embauche dans la vente notamment - serait, par ailleurs, en mesure de travailler à son retour en Turquie. Contrairement à ce que croit l'intéressée lorsqu'elle se prévaut de la conjoncture actuelle, du manque d'égalité entre hommes et femmes et d'un taux de chômage supérieur à 20% en Turquie (cf. mémoire de recours, act. TAF 1, p. 5),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ATAF 2007/45 consid. 7.6 ; arrêt du TAF F-6193/2019 précité consid. 6.9). En outre, s'il est vrai que les membres de sa famille proches vivent aujourd'hui en Suisse (c'est-à-dire sa mère et ses frères et soeurs ainsi que ses deux fils aujourd'hui majeurs, au sujet desquels on reviendra ci-dessous, cf., notamment, act. TAF 25 pce 26), on relèvera que ces derniers pourraient continuer à entretenir des contacts réguliers avec la recourante par le biais des moyens de communication modernes et de visites en Turquie. Il leur serait également possible d'apporter un soutien financier à l'intéressée pour faciliter sa réinstallation en Turquie. On relèvera, par ailleurs, que, lors de son audition en matière d'asile, l'intéressée a déclaré avoir une cousine à Izmir, auprès de laquelle elle avait séjourné temporairement en 2009 (cf. procès-verbal d'audition du 21 août 2012, act. SEM A10, Q35 et Q36, p. 5). Elle avait même envisagé, à l'époque, pouvoir refaire sa vie en Turquie, notamment dans cette ville (cf. procès-verbal d'audition du 21 août 2012, Q35 et Q51, p. 5 et 7). Par contre, bien que la recourante parle l'albanais et y ait séjourné plus de dix ans, un retour de l'intéressée au Kosovo apparaît plus difficile, dès lors qu'elle n'y dispose plus d'aucun proche sur place, son beau-père et sa belle-mère étant tous deux décédés (act. TAF 30 p. 1 et pces 28 et 29).</w:t>
      </w:r>
    </w:p>
    <w:p>
      <w:r>
        <w:rPr>
          <w:b/>
        </w:rPr>
        <w:t>E. 8</w:t>
      </w:r>
    </w:p>
    <w:p>
      <w:r>
        <w:t>Il reste à déterminer si la situation familiale fait obstacle au renvoi de la recourante (art. 30 al. 1 let. b LEtr en relation avec l'art. 31 al. 1 let. c OASA). Dans ce contexte, celle-ci invoque l'art. 8 CEDH dont il convient de tenir compte dans l'interprétation des normes précitées de droit interne.</w:t>
      </w:r>
    </w:p>
    <w:p>
      <w:r>
        <w:rPr>
          <w:b/>
        </w:rPr>
        <w:t>E. 8.1</w:t>
      </w:r>
    </w:p>
    <w:p>
      <w:r>
        <w:t>D'emblée, il y a lieu de relever que, même si l'intéressée tombait dans le champ de protection de l'art. 8 CEDH, cette circonstance ne suffirait pas à elle seule à justifier l'octroi en sa faveur d'une autorisation de séjour. En effet, conformément à l'art. 8 par. 2 CEDH, la protection de la vie familiale n'est pas absolue mais peut faire l'objet d'ingérences aux conditions posées par cette disposition, c'est-à-dire, en substance, d'une base légale, un intérêt public prépondérant et la proportionnalité de la mesure (cf., à ce sujet, arrêts du TF 2C_755/2019 du 6 février 2020 consid. 5.2 ; 2C_786/2016 du 5 avril 2017 consid. 3.2 ; 2C_661/2010 du 31 janvier 2011 consid. 4.1). En outre, si l'intérêt de l'enfant exprimé à l'art. 3 CDE doit être pris en considération dans la pesée des intérêts, et notamment celui de pouvoir grandir en jouissant d'un contact étroit avec ses deux parents (art. 3 cum art. 9 CDE ; ATF 143 I 21 consid. 5.5.1 p. 29), l'art. 3 CDE ne fonde pas de prétention directe à l'octroi ou au maintien d'une autorisation (ATF 144 I 91 consid. 5.2).</w:t>
      </w:r>
    </w:p>
    <w:p>
      <w:r>
        <w:rPr>
          <w:b/>
        </w:rPr>
        <w:t>E. 8.2</w:t>
      </w:r>
    </w:p>
    <w:p>
      <w:r>
        <w:t>L'art. 8 par. 1 CEDH garantit le droit de toute personne au respect de sa vie familiale.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une atteinte au droit au respect de la vie familiale le fait de séparer la famille (ATF 135 I 153 consid. 2.1).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De jurisprudence constante, le droit au respect de la vie familiale vise en premier lieu la famille dite nucléaire, soit la réunion d'époux ou de parents avec leurs enfants mineurs (ATF 144 II 1 consid. 6.1 ; 137 I 113 consid. 6.1). On peut en effet présumer qu'à partir de 18 ans, un jeune est normalement en mesure de vivre de manière indépendante, sauf circonstances particulières (ATF 145 I 227 consid. 5.3 ; 120 Ib 257 consid. 1e). Ainsi, un enfant majeur ne peut se prévaloir de l'art. 8 CEDH que s'il se trouve dans un état de dépendance particulier vis-à-vis de ses parents, en raison, par exemple, d'un handicap ou d'une maladie grave (ATF 140 I 77 consid. 5.2 ; 137 I 113 consid. 6.1).</w:t>
      </w:r>
    </w:p>
    <w:p>
      <w:r>
        <w:rPr>
          <w:b/>
        </w:rPr>
        <w:t>E. 8.3</w:t>
      </w:r>
    </w:p>
    <w:p>
      <w:r>
        <w:t>Dans son ATAF 2018 VII/4,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(cf. ATF 2018 VII/4 consid. 7 à 10). Dans son ATF 145 I 227, le TF n'a, par contre,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trouvent dans un état de dépendance particulier (ATF 145 I 227 consid. 6.7). Le TF a néanmoins admis, au regard du rôle différent que jouent ces deux tribunaux, que le Tribunal de céans maintînt sa nouvelle pratique (cf. arrêt du TF 2C_920/2018 du 28 mai 2019 consid. 8, non publié à l'ATF 145 I 227).</w:t>
      </w:r>
    </w:p>
    <w:p>
      <w:r>
        <w:rPr>
          <w:b/>
        </w:rPr>
        <w:t>E. 8.4</w:t>
      </w:r>
    </w:p>
    <w:p>
      <w:r>
        <w:t>En l'occurrence, les enfants de l'intéressée, nés en (...) 2001, disposent d'autorisations d'établissement et donc d'un droit de résider durablement en Suisse. Au moment du dépôt de la demande d'octroi d'une autorisation de séjour en faveur de la recourante (leur mère), en août 2016, ils étaient encore mineurs. L'intéressée pourrait donc potentiellement se prévaloir d'une application mutatis mutandis des principes développés dans l'ATAF 2018 VII/4 précité et de l'application de l'art. 8 CEDH vis-à-vis de ses enfants, malgré le fait que ces derniers fussent devenus majeurs entretemps. Toutefois, il faut aussi tenir compte du fait que le droit de garde sur les enfants avait été transmis à leur père par décision du 17 août 2010 rendue par le Tribunal municipal de X._______. Dès lors que l'intéressée et son ex-époux n'ont pas entrepris de démarches pour modifier cette décision (cf. act. TAF 25 pce 21), la recourante ne disposait, juridiquement, que d'un droit de visite sur ses enfants. Or, selon la jurisprudence,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l'intéressé soit habilité à résider durablement dans le même pays que son enfant (cf. ATF 144 I 91 consid. 5.1 ; 140 I 145 consid.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(arrêts du TF 2C_463/2020 du 10 novembre 2020 consid. 6.2.2 ; 2C_591/2020 du 4 janvier 2021 consid. 5.1). Ces exigences doivent être appréciées ensemble et faire l'objet d'une pesée des intérêts globale (arrêts du TF 2C_165/2017 du 3 août 2017 consid. 3.3 ; 2C_1066/2016 du 31 mars 2017 consid. 4.2 ; 2C_520/2016 du 13 janvier 2017 consid. 4.2). A noter que lorsque l'étranger qui entend se prévaloir de l'art. 8 CEDH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(ATF 144 I 91 consid. 5.2.1 ; 139 I 315 consid. 2.5 ; arrêt du TF 2C_301/2018 du 24 septembre 2018 consid. 4.4.1). Le lien économique est, quant à lui, particulièrement fort lorsque l'étranger verse effectivement à l'enfant des prestations financières dans la mesure décidée par les instances judiciaires civiles (ATF 144 I 91 consid. 5.2.2 ; 139 I 315 consid. 3.2). La contribution à l'entretien peut également avoir lieu en nature, en particulier en cas de garde alternée (ATF 143 I 21 consid. 6.3.5 ; arrêt du TF 2C_821/2016 du 2 février 2018 consid. 5.2.2). Le Tribunal fédéral a admis qu'il convenait de distinguer la situation dans laquelle l'étranger ne contribuait pas à l'entretien de l'enfant faute d'avoir été autorisé à travailler de celle dans laquelle il ne faisait aucun effort pour trouver un emploi (cf. ATF 144 I 91 consid. 5.2.2 ; consid. 6.2.2). La possibilité pratique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la distance entre les lieux de résidence : l'impossibilité pratique à maintenir la relation sera tenue pour réalisée si le pays de l'étranger qui bénéficie du droit de visite est très éloigné de la Suisse, comme par exemple le Mexique (ATF 144 I 91 consid. 5.2.3 ; 139 I 315 consid. 3.1). Concernant enfin la condition du "comportement irréprochable",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(ATF 144 I 91 consid. 5.2.4).</w:t>
      </w:r>
    </w:p>
    <w:p>
      <w:r>
        <w:rPr>
          <w:b/>
        </w:rPr>
        <w:t>E. 8.5</w:t>
      </w:r>
    </w:p>
    <w:p>
      <w:r>
        <w:t>Or, dans le cas d'espèce, il s'est avéré que l'intéressée s'est arrangée pour transférer la garde de ses enfants à leur père - qui bénéfice d'une autorisation d'établissement en Suisse mais qui avait vécu loin de ses fils durant de longues années - pour non seulement permettre aux enfants d'obtenir un droit de séjourner durable sur le territoire helvétique, mais aussi pour pouvoir elle-même les rejoindre et si possible bénéficier à son tour des conditions de séjour favorables obtenues par les jumeaux en Suisse (cf. procès-verbal d'asile du 21 août 2012, Q52, p. 7, et procès-verbal de l'examen de situation du 28 juin 2016, act. SEM 1, p. 19). Après ledit transfert de garde, l'intéressée s'est, en effet, rendue en Suisse pour s'occuper de ses enfants, s'installant pour ce faire chez son ex-époux. Quelques mois après son arrivée en Suisse, qui a précédé celle de ses enfants, elle a intenté sans succès une procédure d'asile et, ensuite, la présente procédure d'autorisation pour régulariser son séjour (cf., notamment, procès-verbal d'examen de situation étranger, act. SEM 1 p. 19, et procès-verbal d'audition d'asile du 21 août 2012, Q30, Q53 et Q55, p. 4 et 7). On mentionnera à ce titre que, d'après la décision de transfert de la garde, l'intéressée avait déclaré être malade et ne plus être en mesure de s'occuper convenablement de ses enfants, ce qui s'est avéré faux, l'intéressée n'ayant ultérieurement pas mentionné avoir été atteinte dans sa santé (cf. procès-verbal d'examen de situation étranger, act. SEM 1 p. 19, et demande d'autorisation de séjour du 9 août 2016, act. SEM p. 57) et affirmant devoir être présente pour ses enfants malades. Il apparaît ainsi que ce transfert de garde était en réalité, comme l'a relevé l'autorité inférieure, une construction ou manoeuvre pour permettre à l'ensemble des membres de la famille de vivre en Suisse et relève, partant, de l'abus de droit (cf. ATF 133 II 6 consid. 3.2 ; 131 II 265 consid. 4.2 ; arrêt du TF 2C_167/2010 du 3 août 2010 consid. 7.2). Les arguments avancés par le recourante pour contester cette appréciation ne sont à ce titre pas convaincants (cf. mémoire de recours, act. TAF 1, p. 8 s., et mémoire de triplique du 20 janvier 2020, act. TAF 19, p. 1). Contrairement à ce que semble faire accroire l'intéressée, elle ne s'est pas vue imposer le transfert de la garde par son ex-époux ou le service de tutelle kosovar ; il s'agissait au contraire, comme l'atteste les déclarations de la recourante elle-même, d'une décision prise en commun. Cela dit, c'est sur la situation de jure, c'est-à-dire sous l'angle du seul droit de visite, que l'art. 8 CEDH doit être examiné in casu.</w:t>
      </w:r>
    </w:p>
    <w:p>
      <w:r>
        <w:rPr>
          <w:b/>
        </w:rPr>
        <w:t>E. 8.6</w:t>
      </w:r>
    </w:p>
    <w:p>
      <w:r>
        <w:t>Si l'on reprend donc les critères développés ci-dessus en lien avec le droit de visite, il y a lieu d'admettre que la recourante remplirait la condition des relations étroites et effectives exigées par la jurisprudence, ayant continué à s'occuper de ses enfants à son arrivée en Suisse, en s'installant auprès d'eux chez son ex-époux. Du point de vue économique, la recourante n'a, par contre, jamais contribué financièrement à l'entretien de ses enfants, ne disposant d'aucune autorisation de séjour en Suisse. C'est l'ex-époux (celui-ci ayant bénéficié de prestations du revenu d'insertion [RI], cf. décomptes bénéficiaire du RI, act. SEM 1 p. 64 à 74 et 183 à 199 ; voir, aussi, demande d'autorisation de séjour du 9 août 2016, act. SEM 1 p. 56) qui a entretenu les enfants. La contribution de l'intéressée à l'entretien de ses enfants n'a pris la forme que de prestations en nature. Dès lors que l'intéressée n'était pas autorisée à travailler en Suisse, qu'elle s'est occupée de ses enfants dans une mesure qui dépassait un simple droit de visite et qu'elle a produit différentes promesses d'embauche, démontrant ainsi son désir de pourvoir à ses besoins et à ceux de ses enfants par ses propres moyens, on peut retenir que la condition du lien économique est également remplie. Par contre, force est de constater que l'intéressée ne serait pas confrontée à une impossibilité pratique à maintenir une relation avec ses enfants depuis la Turquie (ou le Kosovo), dès lors que ces derniers sont aujourd'hui âgés de 20 ans, qu'ils pourraient entreprendre, avec si besoin le soutien financier de leurs proches, des voyages en Turquie (ou au Kosovo) pour rendre visite à leur mère et pourraient conserver des contacts réguliers avec celle-ci par le biais des moyens de communication modernes. En outre, bien que le casier judiciaire de la recourante soit vierge, celle-ci ne peut se prévaloir d'un comportement irréprochable en Suisse, n'ayant pas respecté la décision de renvoi du SEM, lui ayant fixé un délai jusqu'en mars 2013 pour quitter le territoire helvétique. On ne saurait non plus cautionner le fait que l'intéressée ait usé d'une manoeuvre abusive pour permettre à ses fils de venir en Suisse et d'obtenir grâce à leur père une autorisation d'établissement, alors qu'elle n'avait, hormis des motifs financiers, aucune raison de procéder au transfert de la garde et comptait continuer à s'occuper de ses enfants en Suisse.</w:t>
      </w:r>
    </w:p>
    <w:p>
      <w:r>
        <w:rPr>
          <w:b/>
        </w:rPr>
        <w:t>E. 8.7</w:t>
      </w:r>
    </w:p>
    <w:p>
      <w:r>
        <w:t>Pour le surplus, on relèvera que les problèmes de santé dont souffrent les fils de l'intéressée (cf., entre autres, act. TAF 25 pces 22 et 23 et 19 pces 1 et 2) ne sont pas d'une gravité telle qu'ils rendraient indispensable la présence de leur mère en Suisse. On précisera, à ce titre, que les enfants sont aujourd'hui majeurs, qu'ils disposent de la présence de leur père et des membres de la famille de leur mère pour leur apporter le soutien moral nécessaire et qu'ils pourraient, si besoin, recourir à l'aide du personnel médical ou d'une aide à domicile (Spitex par exemple), voire même d'une curatelle, pour assurer, par exemple, un suivi médicamenteux régulier et organiser leurs rendez-vous chez les médecins. Sans nier les liens étroits liant la recourante et ses enfants et les difficultés émotionnelles causées par une séparation, les fils de l'intéressée ne se trouvent pas non plus dans une relation de dépendance vis-à-vis de leur mère au sens de l'art. 8 CEDH.</w:t>
      </w:r>
    </w:p>
    <w:p>
      <w:r>
        <w:rPr>
          <w:b/>
        </w:rPr>
        <w:t>E. 8.8</w:t>
      </w:r>
    </w:p>
    <w:p>
      <w:r>
        <w:t>Fondé sur une pesée globale des intérêts, la protection de la vie familiale n'étant, en outre, pas absolue, le Tribunal arrive à la conclusion que la recourante ne saurait se prévaloir de l'art. 8 CEDH en lien avec l'art. 30 al. 1 let. b LEtr pour obtenir l'octroi d'une autorisation de séjour. C'est donc à juste titre que l'autorité inférieure a refusé de donner son aval à la délivrance, en faveur de la recourante, d'une autorisation de séjour fondée sur les dispositions précitées.</w:t>
      </w:r>
    </w:p>
    <w:p>
      <w:r>
        <w:rPr>
          <w:b/>
        </w:rPr>
        <w:t>E. 9</w:t>
      </w:r>
    </w:p>
    <w:p>
      <w:r>
        <w:t>Dans la mesure où la recourante n'obtient pas d'autorisation de séjour, c'est également à bon droit que l'autorité inférieure a prononcé son renvoi de Suisse, conformément à l'art. 64 al. 1 let. c LEtr. En outre, l'instance inférieure était fondée à ordonner l'exécution de cette mesure, puisque que la recourante n'a pas démontré l'existence d'obstacles à son retour en Turquie (ou au Kosovo) et le dossier ne fait pas non plus apparaître que l'exécution de ce renvoi serait impossible, illicite ou inexigible au sens de l'art. 83 al. 2 à 4 LEtr.</w:t>
      </w:r>
    </w:p>
    <w:p>
      <w:r>
        <w:rPr>
          <w:b/>
        </w:rPr>
        <w:t>E. 10</w:t>
      </w:r>
    </w:p>
    <w:p>
      <w:r>
        <w:t>Il s'ensuit que, par sa décision du 4 décembre 2018, l'autorité intimée n'a ni violé le droit fédéral, ni constaté des faits pertinents de manière inexacte ou incomplète ; en outre, cette décision n'est pas inopportune (art. 49 PA). Par conséquent,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L'intéressée n'a, par ailleurs,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