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F-3899/2021 vom 8. September 2021</w:t>
      </w:r>
    </w:p>
    <w:p>
      <w:r>
        <w:t>Bundesverwaltungsgericht, 2021-09-08, DE</w:t>
      </w:r>
    </w:p>
    <w:p>
      <w:r>
        <w:rPr>
          <w:b/>
        </w:rPr>
        <w:t xml:space="preserve">Quelle: </w:t>
      </w:r>
      <w:r>
        <w:t>https://mcp.opencaselaw.ch/entscheid/bvger_F-3899_2021</w:t>
      </w:r>
    </w:p>
    <w:p>
      <w:r>
        <w:t>FR: TAF F-3899/2021 du 8 septembre 2021</w:t>
      </w:r>
    </w:p>
    <w:p>
      <w:r>
        <w:t>IT: TAF F-3899/2021 del 8 settembre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zur Einreichung der Beschwerde legitimiert (Art. 105 AsylG i.V.m. Art. 37 VGG und Art. 48 Abs. 1 VwVG). Auf die frist- und formgerecht eingereichte Beschwerde ist - unter Vorbehalt von Erwägung 2.3. -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2.3</w:t>
      </w:r>
    </w:p>
    <w:p>
      <w:r>
        <w:t>Soweit der Beschwerdeführer beantragt, er sei als Flüchtling zu anerkennen und es sei ihr Asyl zu gewähren, ist darauf nicht einzutreten.</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Beurteilung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w:t>
      </w:r>
    </w:p>
    <w:p>
      <w:r>
        <w:rPr>
          <w:b/>
        </w:rPr>
        <w:t>E. 4.3</w:t>
      </w:r>
    </w:p>
    <w:p>
      <w:r>
        <w:t>Ein Abgleich mit dem CS-VIS ergab, dass dem Beschwerdeführer von Frankreich am 5. Mai 2021 ein vom 7. Mai 2021 bis zum 21. Juni 2021 gültiges Schengen-Visum ausgestellt worden war. Das SEM ersuchte deshalb die französischen Behörden um Übernahme des Beschwerdeführers im Sinne von Art. 12 Abs. 2 Dublin-III-VO, welche dem Ersuchen am 23. Juli 2021 gestützt auf diese Bestimmung zustimmten. Vor diesem Hintergrund ist die Zuständigkeit Frankreichs zur Durchführung des Asyl- und Wegweisungsverfahrens grundsätzlich gegeben.</w:t>
      </w:r>
    </w:p>
    <w:p>
      <w:r>
        <w:rPr>
          <w:b/>
        </w:rPr>
        <w:t>E. 5</w:t>
      </w:r>
    </w:p>
    <w:p>
      <w:r>
        <w:t>In seiner Rechtsmitteleingabe machte der Beschwerdeführer geltend, er habe versprochen, sich um seine Schwester zu kümmern. Er könne sie nicht aus den Augen verlieren. Es gehe ihnen beiden psychisch nicht gut, und er wolle mit ihr zusammenbleiben. In Frankreich müssten Flüchtlinge auf der Strasse leben, und sie seien nie dort gewesen. Weiter bat er darum, von Frankreich eine Garantie einzuholen, dass er mit seiner Schwester zusammenbleiben könne. Sie habe Panikattacken. Er habe oft auch Angstzustände; aber bei ihr sei es lebensgefährlich. Sie habe schon öfters Synkopen erlitten und es sei sehr dramatisch. Geschwister sollten nicht in eine Situation gebracht werden, in der sie sich nicht mehr gegenseitig helfen könnten (BVGer act. 1).</w:t>
      </w:r>
    </w:p>
    <w:p>
      <w:r>
        <w:rPr>
          <w:b/>
        </w:rPr>
        <w:t>E. 6.1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Das Bundesverwaltungsgericht geht - entgegen dem pauschal geäusserten Vorbringen des Beschwerdeführers zum französischen Asylsystem und in Kenntnisnahme des Beschlusses des deutschen Verwaltungsgerichts Arnsberg vom 25. April 2019 (vgl. Beschwerdebeilage) - gemäss konstanter Rechtsprechung davon aus, Asylsuchende in Frankreich erhielten die von der Aufnahmerichtlinie garantierten Grundleistungen und hätten dort somit auch keine unmenschliche und erniedrigende Behandlung im Sinne von Art. 3 EMRK zu befürchten (vgl. bspw. Urteile des BVGer F- 128/2021 vom 15. Januar 2021 S. 5 f., F-1929/2020 vom 16. April 2020 E. 7.3; F-1342/2020 vom 12. März 2020 E. 4.2; F-612/2020 vom 11. Februar 2020 E. 5.2; F-5826/2019 vom 12. November 2019 E. 5.2). Systemische Mängel betreffend die Asyl- und Aufnahmesituation in Frankreich können damit nicht ausgemacht werden.</w:t>
      </w:r>
    </w:p>
    <w:p>
      <w:r>
        <w:rPr>
          <w:b/>
        </w:rPr>
        <w:t>E. 6.3</w:t>
      </w:r>
    </w:p>
    <w:p>
      <w:r>
        <w:t>Im Übrigen steht es dem Beschwerdeführer bei einer allfälligen vor-übergehenden Einschränkung des Betreuungsangebots offen, sich an die zuständigen französischen Behörden zu wenden und die ihm zustehenden Aufnahmebedingungen auf dem Rechtsweg einzufordern (vgl. Art. 26 Aufnahmerichtlinie). Es sind keine konkreten Anhaltspunkte dafür ersichtlich, er geriete im Falle einer Wegweisung nach Frankreich wegen der dortigen Aufenthaltsbedingungen in eine existenzielle Notlage. Er hat die Möglichkeit, bei allfälligen Schwierigkeiten die dafür zuständigen Behörden beziehungsweise die vor Ort tätigen karitativen Organisationen zu kontaktieren. Ausserdem steht es ihm frei, sich bei allfälligen Problemen bei der Unterbringung oder beim Zugang zum Asylverfahren an die zuständigen französischen Justizbehörden zu wenden. Er kann überdies behördlichen Schutz beanspruchen, sollte er von Drittpersonen bedroht werden.</w:t>
      </w:r>
    </w:p>
    <w:p>
      <w:r>
        <w:rPr>
          <w:b/>
        </w:rPr>
        <w:t>E. 6.4</w:t>
      </w:r>
    </w:p>
    <w:p>
      <w:r>
        <w:t>Unter diesen Umständen ist die Anwendung von Art. 3 Abs. 2 Dublin-III-VO nicht gerechtfertigt.</w:t>
      </w:r>
    </w:p>
    <w:p>
      <w:r>
        <w:rPr>
          <w:b/>
        </w:rPr>
        <w:t>E. 7.1</w:t>
      </w:r>
    </w:p>
    <w:p>
      <w:r>
        <w:t>Jeder Mitgliedstaat kann sodann abweichend von Art. 3 Abs. 1 Dublin-III-VO beschliessen, einen bei ihm gestellten Antrag auf internationalen Schutz zu prüfen, auch wenn er nach den in dieser Verordnung festgelegten Kriterien nicht für die Prüfung zuständig ist (Art. 17 Abs. 1 Satz 1 Dublin-III-VO; sog. Selbsteintrittsrecht). Das Selbsteintrittsrecht ist in Art. 29a Abs. 3 der Asylverordnung 1 vom 11. August 1999 (AsylV 1, SR 142.311) konkretisiert und legt es ins pflichtgemässe Ermessen des SEM, ein Gesuch aus humanitären Gründen auch dann zu behandeln, wenn die Prüfung ergeben hat, dass ein anderer Staat dafür zuständig ist.</w:t>
      </w:r>
    </w:p>
    <w:p>
      <w:r>
        <w:rPr>
          <w:b/>
        </w:rPr>
        <w:t>E. 7.2</w:t>
      </w:r>
    </w:p>
    <w:p>
      <w:r>
        <w:t>Auf die Ausübung des Selbsteintrittsrechts besteht ein klagbarer Anspruch, wenn die Überstellung des Antragstellers in den an sich zuständigen Mitgliedstaat übergeordnetes Recht, namentlich eine Norm des Völkerrechts verletzen würde (vgl. BVGE 2010/45 E. 7.2; ferner Urteil des BVGer E-2851/2021 vom 28. Juni 2021 E. 8.4.1 je m.H).</w:t>
      </w:r>
    </w:p>
    <w:p>
      <w:r>
        <w:rPr>
          <w:b/>
        </w:rPr>
        <w:t>E. 7.2.1</w:t>
      </w:r>
    </w:p>
    <w:p>
      <w:r>
        <w:t>Soweit der Beschwerdeführer geltend macht, er wolle nicht von seiner Schwester getrennt werden, so ist darauf hinzuweisen, dass die französischen Behörden das Ersuchen des SEM betreffend Übernahme seiner Schwester ebenfalls gutgeheissen haben. Die Vorinstanz ist auf das Asylgesuch der Schwester sodann auch nicht eingetreten und sie wurde, wie der Beschwerdeführer, nach Frankreich weggewiesen. Eine dagegen gerichtete Beschwerde wurde vom Bundesverwaltungsgericht - zeitgleich zum vorliegenden Verfahren - abgewiesen (vgl. dazu Beschwerdeverfahren F-3901/2021). Soweit die Geschwister in Frankreich unterschiedlichen Präfekturen zugewiesen wurden (vgl. SEM act. 25 und 20), liegt es an ihnen, bei den französischen Behörden um eine gemeinsame Unterbringung zu ersuchen beziehungsweise gegen einen allfälligen negativen Entscheid die entsprechenden Rechtmittel zu ergreifen (vgl. E. 5.1). Eine gemeinsame Unterbringung wäre im Übrigen auch in der Schweiz nicht garantiert, zumal es sich bei den volljährigen Geschwistern nicht um Mitglieder einer Kernfamilie im Sinne von Art. 8 EMRK handelt und auch ein schutzbedürftiges Abhängigkeitsverhältnis weder geltend gemacht noch aus den Akten ersichtlich ist (vgl. dazu BGE 135 I 143 E. 3.1 m.H.).</w:t>
      </w:r>
    </w:p>
    <w:p>
      <w:r>
        <w:rPr>
          <w:b/>
        </w:rPr>
        <w:t>E. 7.2.2</w:t>
      </w:r>
    </w:p>
    <w:p>
      <w:r>
        <w:t>Bezüglich des Gesundheitszustands des Beschwerdeführers ist dem Kurzbericht der B._______ vom 30. Juni 2021 und der entsprechenden Zuweisung zu entnehmen, dass er schon länger Schmerzen im Brustkorb habe; weiter mache er sich oft Gedanken darüber, was er in Pakistan erlebt habe. Es bestehe der Verdacht auf eine ältere Rippenfraktur; gemäss einem Röntgenbild würden sich keine Veränderungen an den Rippen zeigen, und der Herz- und Lungenbefund sei unauffällig (SEM act. 19). Gemäss einem Kurzbericht vom 18. August 2021 begab er sich zudem wegen eines Hordeolums (Gerstenkorn) am linken Unterlid in ärztliche Behandlung (SEM act. 23).</w:t>
      </w:r>
    </w:p>
    <w:p>
      <w:r>
        <w:rPr>
          <w:b/>
        </w:rPr>
        <w:t>E. 7.2.3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7.2.4</w:t>
      </w:r>
    </w:p>
    <w:p>
      <w:r>
        <w:t>Eine solche Situation ist vorliegend aufgrund der aktenkundigen und geschilderten gesundheitlichen Beeinträchtigungen zweifellos nicht gegeben. Die medizinischen Probleme sind nicht von einer derartigen Schwere, dass aus humanitären Gründen von einer Überstellung abgesehen werden müsste. Schliesslich machte der Beschwerdeführer anlässlich des Dublin-Gesprächs noch geltend, er würde sich gut fühlen; es ginge ihm gut (SEM act. 13).</w:t>
      </w:r>
    </w:p>
    <w:p>
      <w:r>
        <w:rPr>
          <w:b/>
        </w:rPr>
        <w:t>E. 7.2.5</w:t>
      </w:r>
    </w:p>
    <w:p>
      <w:r>
        <w:t>Ferner sind die Mitgliedstaaten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ist allgemein bekannt, dass Frankreich über eine ausreichende medizinische Infrastruktur verfügt, weshalb sich der Beschwerdeführer im Bedarfsfall an das dafür zuständige medizinische Fachpersonal wenden kann.</w:t>
      </w:r>
    </w:p>
    <w:p>
      <w:r>
        <w:rPr>
          <w:b/>
        </w:rPr>
        <w:t>E. 7.3</w:t>
      </w:r>
    </w:p>
    <w:p>
      <w:r>
        <w:t>Aufgrund dieser Ausführungen sind keine Gründe ersichtlich, welche die Vorinstanz zu einem Selbsteintritt gemäss Art. 17 Dublin-III-VO beziehungsweise Art. 29a Abs. 3 AsylV 1 hätten verpflichten können. Schliesslich räumt die Dublin-III-Verordnung den Schutzsuchenden auch kein Recht ein, den ihren Antrag prüfenden Staat selbst auszuwählen.</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Frankreich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10.1</w:t>
      </w:r>
    </w:p>
    <w:p>
      <w:r>
        <w:t>Nach dem Gesagten ist die Beschwerde abzuweisen, soweit darauf einzutreten ist. Das Beschwerdeverfahren ist mit vorliegendem Urteil abgeschlossen, weshalb sich der Antrag auf Gewährung der aufschiebenden Wirkung als gegenstandslos erweist.</w:t>
      </w:r>
    </w:p>
    <w:p>
      <w:r>
        <w:rPr>
          <w:b/>
        </w:rPr>
        <w:t>E. 10.2</w:t>
      </w:r>
    </w:p>
    <w:p>
      <w:r>
        <w:t>Das Gesuch um Gewährung der unentgeltlichen Prozessführung samt Verbeiständung wird abgewiesen, da die Begehren - wie sich aus den vorstehenden Erwägungen ergibt - als aussichtslos zu bezeichnen waren, weshalb die Voraussetzungen von Art. 65 Abs. 1 VwVG nicht erfüllt sind.</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w:t>
      </w:r>
    </w:p>
    <w:p>
      <w:r>
        <w:t>Der am 2. September 2021 angeordnete Vollzugsstopp fällt mit vorliegendem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