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F-3878/2021 vom 6. September 2021</w:t>
      </w:r>
    </w:p>
    <w:p>
      <w:r>
        <w:t>Bundesverwaltungsgericht, 2021-09-06, DE</w:t>
      </w:r>
    </w:p>
    <w:p>
      <w:r>
        <w:rPr>
          <w:b/>
        </w:rPr>
        <w:t xml:space="preserve">Quelle: </w:t>
      </w:r>
      <w:r>
        <w:t>https://mcp.opencaselaw.ch/entscheid/bvger_F-3878_2021</w:t>
      </w:r>
    </w:p>
    <w:p>
      <w:r>
        <w:t>FR: TAF F-3878/2021 du 6 septembre 2021</w:t>
      </w:r>
    </w:p>
    <w:p>
      <w:r>
        <w:t>IT: TAF F-3878/2021 del 6 settembre 2021</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und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dieses Staates prüft das SEM die Zuständigkeitskriterien gemäss Dublin-III-VO. Führt diese Prüfung zur Feststellung, dass ein anderer Mitgliedstaat für die Behandlung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(Prinzip der Hierarchie der Zuständigkeitskriterien; vgl. Art. 7 Abs. 1 Dublin-III-VO) anzuwenden, und es ist von der Situation im Zeitpunkt, in dem die betreffende Person erstmals einen Antrag in einem Mitgliedstaat gestellt hat, auszugehen (Art. 7 Abs. 2 Dublin-III-VO). Im Rahmen eines Wiederaufnahmeverfahrens («take back») findet demgegenüber grundsätzlich keine (erneute) Zuständigkeitsprüfung nach Kapitel III statt (vgl. zum Ganzen BVGE 2017 VI/5 E. 6.2 und 8.2.1 m.H.).</w:t>
      </w:r>
    </w:p>
    <w:p>
      <w:r>
        <w:rPr>
          <w:b/>
        </w:rPr>
        <w:t>E. 4.3</w:t>
      </w:r>
    </w:p>
    <w:p>
      <w:r>
        <w:t>Der nach dieser Verordnung zuständige Mitgliedstaat ist verpflichtet, die antragstellende Person, die während der Prüfung ihres Antrags in einem anderen Mitgliedstaat einen Antrag gestellt hat oder die sich im Hoheitsgebiet eines anderen Mitgliedstaats ohne Aufenthaltstitel aufhält, nach Massgabe der Artikel 23, 24, 25 und 29 wiederaufzunehmen (Art. 18 Abs. 1 Bst. b Dublin-III-VO). Analoges gilt bei einem Drittstaatsangehörigen oder Staatenlosen, dessen Antrag abgelehnt wurde und der in einem anderen Mitgliedstaat einen Antrag gestellt hat oder der sich im Hoheitsgebiet eines anderen Mitgliedstaats ohne Aufenthaltstitel aufhält (Art. 18 Abs. 1 Bst. d Dublin-III-VO). Die Dublin-III-VO räumt den Schutzsuchenden kein Recht ein, den ihren Antrag prüfenden Staat selber auszuwählen (vgl. BVGE 2010/45 E. 8.3).</w:t>
      </w:r>
    </w:p>
    <w:p>
      <w:r>
        <w:rPr>
          <w:b/>
        </w:rPr>
        <w:t>E. 5.1</w:t>
      </w:r>
    </w:p>
    <w:p>
      <w:r>
        <w:t>Ein Abgleich der Fingerabdrücke des Beschwerdeführers mit der «Eurodac»-Datenbank ergab, dass er am 24. Oktober 2014 in Bulgarien, am 28. Februar 2015 in Ungarn, am 17. März 2015 in Deutschland und am 7. Januar 2021 in Frankreich Asylgesuche gestellt hatte. Das SEM ersuchte die deutschen Behörden deshalb am 21. Mai 2021 um Übernahme des Beschwerdeführers (SEM act. 29). Diese stimmten dem Übernahmeersuchen am 27. Mai 2021 zu. Die Zustimmung stützte sich auf Art. 18 Abs. 1 Bst. d Dublin-III-VO. Die grundsätzliche Zuständigkeit Deutschlands ist somit gegeben. Dies wird vom Beschwerdeführer auch nicht bestritten.</w:t>
      </w:r>
    </w:p>
    <w:p>
      <w:r>
        <w:rPr>
          <w:b/>
        </w:rPr>
        <w:t>E. 5.2</w:t>
      </w:r>
    </w:p>
    <w:p>
      <w:r>
        <w:t>Nachfolgend ist demnach im Lichte von Art. 3 Abs. 2 Dublin-III-VO zu prüfen, ob es wesentliche Gründe für die Annahme gibt, das Asylverfahren und die Aufnahmebedingungen für Asylsuchende in Deutschland würden systemische Schwachstellen aufweisen, die eine Gefahr einer unmenschlichen oder entwürdigenden Behandlung im Sinne des Artikels 4 der EU-Grundrechtecharta mit sich bringen würden und ob nach Art. 17 Abs. 1 Dublin-III-VO das Selbsteintrittsrecht auszuüben ist.</w:t>
      </w:r>
    </w:p>
    <w:p>
      <w:r>
        <w:rPr>
          <w:b/>
        </w:rPr>
        <w:t>E. 6.1</w:t>
      </w:r>
    </w:p>
    <w:p>
      <w:r>
        <w:t>Deutschland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Unter diesen Umständen ist die Anwendung von Art. 3 Abs. 2 Dublin-III-VO nicht gerechtfertigt.</w:t>
      </w:r>
    </w:p>
    <w:p>
      <w:r>
        <w:rPr>
          <w:b/>
        </w:rPr>
        <w:t>E. 7.1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7.2</w:t>
      </w:r>
    </w:p>
    <w:p>
      <w:r>
        <w:t>Wie erwähnt, bestehen keine Hinweise darauf, dass Deutschland seinen völkerrechtlichen Verpflichtungen aus der EMRK, der FoK und der FK sowie dem Zusatzprotokoll der FK nicht nachkommt. Dies gilt ebenfalls mit Blick auf Einhaltung der Regeln der Verfahrens- und der Aufnahmerichtlinie und die vom Beschwerdeführer anlässlich des Dublin-Gesprächs vom 22. April 2021 geäusserte Befürchtung, dieses Land werde ihm keinen effektiven Schutz vor Rückschiebung (Non-Refoulement-Gebot) gewähren.</w:t>
      </w:r>
    </w:p>
    <w:p>
      <w:r>
        <w:rPr>
          <w:b/>
        </w:rPr>
        <w:t>E. 7.3</w:t>
      </w:r>
    </w:p>
    <w:p>
      <w:r>
        <w:t>Auf Beschwerdeebene begründet der Beschwerdeführer seine Anträge, unter Berufung auf Art. 8 EMRK, mit seiner Beziehung zu E.______, mit welcher er sei März 2020 verheiratet sei und dem am 7. April 2021 geborenen gemeinsamen Sohn. In diesem Zusammenhang äusserte er den Wunsch, mit ihnen sowie den drei Kindern aus einer früheren Beziehung von E._______ in der Schweiz zusammenleben zu können.</w:t>
      </w:r>
    </w:p>
    <w:p>
      <w:r>
        <w:rPr>
          <w:b/>
        </w:rPr>
        <w:t>E. 7.3.1</w:t>
      </w:r>
    </w:p>
    <w:p>
      <w:r>
        <w:t>Das in Art. 8 Abs. 1 EMRK verankerte Recht auf Achtung des Familienlebens könnte berührt sein, wenn die Überstellung des Beschwerdeführers nach Deutschland eine nahe, echte und tatsächlich gelebte familiäre Beziehung zu einer in der Schweiz gefestigt anwesenheitsberechtigen Person beeinträchtigen würde, ohne dass es dieser möglich bzw. zumutbar wäre, ihr Familienleben andernorts zu pflegen (BGE 144 II 1 E. 6.1 m.H.; 139 I 330 E. 2.1 und 2.3). Auf die Frage des gefestigten Anwesenheitsrechts in der Schweiz braucht aufgrund der nachfolgenden Ausführungen nicht näher eingegangen zu werden.</w:t>
      </w:r>
    </w:p>
    <w:p>
      <w:r>
        <w:rPr>
          <w:b/>
        </w:rPr>
        <w:t>E. 7.3.2</w:t>
      </w:r>
    </w:p>
    <w:p>
      <w:r>
        <w:t>Zum geschützten Familienkreis gehört in erster Linie die Kernfamilie, das heisst die Gemeinschaft der Ehegatten mit ihren minderjährigen Kindern (BGE 144 II 1 E. 6.1; 135 I 143 E. 1.3.2). Der Beschwerdeführer macht geltend, sich im März 2020 in Deutschland mit E._______ religiös bzw. traditionell getraut zu haben. Ein zivilrechtlicher Eheschluss liegt nicht vor und wäre bislang nicht möglich gewesen, zumal aufgrund der Aktenlage davon auszugehen ist, dass E._______ immer noch mit ihrem ersten Ehemann und Vater der drei älteren Kinder verheiratet ist. Belege dafür, dass sie bereits geschieden ist (beispielsweise Scheidungsurkunde), sind jedenfalls keine vorhanden. Der Beschwerdeführer räumte in der Rechtsmitteleingabe ein, dass sich der Scheidungsprozess seiner Partnerin in die Länge ziehe. Es liegt demnach zum heutigen Zeitpunkt keine rechtsgültig geschlossene Ehe vor, weshalb die Partnerschaft unter diesem Blickwinkel nicht unter den Begriff der Kernfamilie subsumiert werden kann. Ähnlich verhält es sich mit dem am 7. April 2021 geborenen Kind. Zwar wurde zwischenzeitlich ein Verfahren um Vaterschaftsanerkennung eingeleitet, das Verwandtschaftsverhältnis des Beschwerdeführers zu Y.______steht aber noch nicht fest. Zu ergänzen ist diesbezüglich, dass das Vaterschaftsanerkennungsverfahren seine Anwesenheit hierzulande nicht erfordert.</w:t>
      </w:r>
    </w:p>
    <w:p>
      <w:r>
        <w:rPr>
          <w:b/>
        </w:rPr>
        <w:t>E. 7.3.3</w:t>
      </w:r>
    </w:p>
    <w:p>
      <w:r>
        <w:t>Neben rechtlich begründeten familiären Verhältnissen bzw. gültig geschlossenen Ehen fallen auch faktische Beziehungen in den Schutzbereich von Art. 8 EMRK, sofern sie genügend nahe sowie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etwa durch Kinder oder andere Umstände, wie beispielsweise die Übernahme von wechselseitiger Verantwortung, zu berücksichtigen (BGE 144 II 1 E. 6.1; 135 I 143 E. 3.1; Urteile des BGer 2C_880/2017 vom 3. Mai 2018 E. 3.1; 2C_208/2015 vom 24. Juni 2015 E. 1.2; Urteil des BVGer F-6672/2019 vom 3. Januar 2020 E. 6.3.3).</w:t>
      </w:r>
    </w:p>
    <w:p>
      <w:r>
        <w:rPr>
          <w:b/>
        </w:rPr>
        <w:t>E. 7.3.4</w:t>
      </w:r>
    </w:p>
    <w:p>
      <w:r>
        <w:t>Wie den Akten zu entnehmen ist, haben sich der Beschwerdeführer und E._______ anfangs 2020 kennengelernt. Sie haben lediglich einige Monate in Deutschland zusammengelebt und waren im Winter 2020/21 gemeinsam kurz in Frankreich, als sie dort vergeblich um Asyl nachsuchten. Die restliche Zeit verbrachte E._______ an ihrem Wohnort in der Schweiz, in einem Frauenhaus in der Zentralschweiz und ab Frühjahr 2021, nach der Geburt des vierten Kindes, zusammen mit diesem in einem anderen Frauenhaus. Der Beschwerdeführer seinerseits hält sich, seit er am 22. März 2021 in der Schweiz ein Asylgesuch eingereicht hat, in den hiesigen Asylstrukturen auf. Von einer tatsächlich gelebten, dauerhaften Beziehung kann mithin keine Rede sein. Kommt hinzu, dass es in der fraglichen Zeit mehrmals zu Drohungen und Vorfällen von häuslicher Gewalt kam. Sie gingen vom Beschwerdeführer aus, richteten sich gegen seine Partnerin und deren Kinder und lösten sowohl in der Schweiz als auch in Deutschland je einmal eine polizeiliche Intervention aus. Dies führte denn dazu, dass die drei Kinder aus der ersten Beziehung bei einer Schweizer Familie platziert wurden und E._______ mit ihrem vierten Kind in einem Mutter-Kind-Heim unterkam (zum Ganzen siehe Bericht der Kindes- und Erwachsenen-Schutzbehörde [KESB] vom 12. April 2021, unter SEM act. 56 und 57).</w:t>
      </w:r>
    </w:p>
    <w:p>
      <w:r>
        <w:rPr>
          <w:b/>
        </w:rPr>
        <w:t>E. 7.3.5</w:t>
      </w:r>
    </w:p>
    <w:p>
      <w:r>
        <w:t>Zusammenfassend kann der Beschwerdeführer zum heutigen Zeitpunkt aus Art. 8 EMRK nichts für sich ableiten.</w:t>
      </w:r>
    </w:p>
    <w:p>
      <w:r>
        <w:rPr>
          <w:b/>
        </w:rPr>
        <w:t>E. 7.4</w:t>
      </w:r>
    </w:p>
    <w:p>
      <w:r>
        <w:t>Was schliesslich den medizinischen Sachverhalt anbelangt, so lässt sich den Akten entnehmen, dass der Beschwerdeführer sich wegen Harnleitersteinen einem operativen Eingriff unterzog, wegen Hautausschlägen ärztlich behandelt worden ist und aufgrund von Schlafstörungen entsprechende Medikamente einnimmt (SEM act. 23, 25, 36, 40 und 53). Er leidet zusammenfassend nicht an gesundheitlichen Beschwerden, die einer Überstellung nach Deutschland entgegenstünden. Im Übrigen verfügt dieses Land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Es liegen keine Hinweise vor, wonach Deutschland dem Beschwerdeführer eine adäquate medizinische Behandlung verweigern würde.</w:t>
      </w:r>
    </w:p>
    <w:p>
      <w:r>
        <w:rPr>
          <w:b/>
        </w:rPr>
        <w:t>E. 8</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w:t>
      </w:r>
    </w:p>
    <w:p>
      <w:r>
        <w:t>Nach dem Gesagten besteht kein Grund für eine Anwendung der Ermessensklauseln von Art. 17 Dublin-III-VO. Somit bleibt Deutschland der für die Behandlung des Asylgesuches des Beschwerdeführers zuständige Mitgliedstaat gemäss Dublin-III-VO.</w:t>
      </w:r>
    </w:p>
    <w:p>
      <w:r>
        <w:rPr>
          <w:b/>
        </w:rPr>
        <w:t>E. 10</w:t>
      </w:r>
    </w:p>
    <w:p>
      <w:r>
        <w:t>Das SEM ist demnach zu Recht in Anwendung von Art. 31a Abs. 1 Bst. b AsylG auf das Asylgesuch des Beschwerdeführers nicht eingetreten. Da er nicht im Besitz einer gültigen Aufenthalts- oder Niederlassungsbewilligung ist, wurde die Überstellung nach Deutschland in Anwendung von Art. 44 AsylG ebenfalls zu Recht angeordnet (Art. 32 Bst. a AsylV 1).</w:t>
      </w:r>
    </w:p>
    <w:p>
      <w:r>
        <w:rPr>
          <w:b/>
        </w:rPr>
        <w:t>E. 11</w:t>
      </w:r>
    </w:p>
    <w:p>
      <w:r>
        <w:t>Nach dem Gesagten ist die Beschwerde abzuweisen und die Verfügung des SEM zu bestätigen.</w:t>
      </w:r>
    </w:p>
    <w:p>
      <w:r>
        <w:rPr>
          <w:b/>
        </w:rPr>
        <w:t>E. 12</w:t>
      </w:r>
    </w:p>
    <w:p>
      <w:r>
        <w:t>Der am 1. September 2021 angeordnete Vollzugsstopp fällt mit vorliegendem Urteil dahin.</w:t>
      </w:r>
    </w:p>
    <w:p>
      <w:r>
        <w:rPr>
          <w:b/>
        </w:rPr>
        <w:t>E. 13</w:t>
      </w:r>
    </w:p>
    <w:p>
      <w:r>
        <w:t>Das mit der Beschwerde gestellte Gesuch um Gewährung der unentgeltlichen Rechtspflege und Verzicht auf die Erhebung eines Kostenvorschusses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