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F-3862/2023 vom 17. Juli 2023</w:t>
      </w:r>
    </w:p>
    <w:p>
      <w:r>
        <w:t>Bundesverwaltungsgericht, 2023-07-17, FR</w:t>
      </w:r>
    </w:p>
    <w:p>
      <w:r>
        <w:rPr>
          <w:b/>
        </w:rPr>
        <w:t xml:space="preserve">Quelle: </w:t>
      </w:r>
      <w:r>
        <w:t>https://mcp.opencaselaw.ch/entscheid/bvger_F-3862_2023</w:t>
      </w:r>
    </w:p>
    <w:p>
      <w:r>
        <w:t>FR: TAF F-3862/2023 du 17 juillet 2023</w:t>
      </w:r>
    </w:p>
    <w:p>
      <w:r>
        <w:t>IT: TAF F-3862/2023 del 17 luglio 2023</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L'intéressée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3.1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3.2</w:t>
      </w:r>
    </w:p>
    <w:p>
      <w:r>
        <w:t>Dans une procédure de prise en charge (en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(en anglais : take back), il n'y a en principe aucun nouvel examen de la compétence selon le chapitre III (cf. ATAF 2017 VI/5 consid. 6.2 et 8.2.1 et références citées).</w:t>
      </w:r>
    </w:p>
    <w:p>
      <w:r>
        <w:rPr>
          <w:b/>
        </w:rPr>
        <w:t>E. 3.3</w:t>
      </w:r>
    </w:p>
    <w:p>
      <w:r>
        <w:t>L'Etat responsable de l'examen d'une demande de protection internationale en vertu du règlement Dublin III est tenu de prendre en charge le ressortissant étranger qui a introduit une demande auprès d'un autre Etat membre (art. 18 par. 1 point a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4</w:t>
      </w:r>
    </w:p>
    <w:p>
      <w:r>
        <w:t>Dans le cas particulier, les investigations entreprises par le SEM ont révélé, après consultation de l'unité centrale du système européen « Eurodac », que la requérante avait été interpellée en séjour illégal en en France le 1er août 2022. Le 1er mai 2023, le SEM a dès lors soumis aux autorités françaises compétentes, dans le délai fixé à l'art. 21 par. 1 du règlement Dublin III, une requête aux fins de prise en charge fondée sur l'art. 13 par. 1 du règlement Dublin III. Le 27 juin 2023, soit dans le délai fixé par l'art. 22 par. 1 du règlement Dublin IIII, lesdites autorités ont expressément accepté de prendre l'intéressée en charge, de sorte que la compétence de la France pour traiter sa demande d'asile est en principe donnée.</w:t>
      </w:r>
    </w:p>
    <w:p>
      <w:r>
        <w:rPr>
          <w:b/>
        </w:rPr>
        <w:t>E. 5</w:t>
      </w:r>
    </w:p>
    <w:p>
      <w:r>
        <w:t>Dans son mémoire de recours du 10 juillet 2023, l'intéressée fait cependant valoir que la responsabilité de la France pour le traitement de sa demande d'asile aurait cessé, dès lors qu'elle avait quitté le territoire des Etats membres durant plus de trois mois.</w:t>
      </w:r>
    </w:p>
    <w:p>
      <w:r>
        <w:rPr>
          <w:b/>
        </w:rPr>
        <w:t>E. 5.1</w:t>
      </w:r>
    </w:p>
    <w:p>
      <w:r>
        <w:t>Les obligations de l'Etat membre responsable, prévues à l'art. 18 par. 1 du règlement Dublin III, cessent si l'Etat en question peut établir, lorsqu'il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w:t>
      </w:r>
    </w:p>
    <w:p>
      <w:r>
        <w:rPr>
          <w:b/>
        </w:rPr>
        <w:t>E. 5.2</w:t>
      </w:r>
    </w:p>
    <w:p>
      <w:r>
        <w:t>Il ressort de l'interprétation de l'art. 19 par. 2 du règlement Dublin III qu'il appartient à l'Etat requis lors du processus de détermination de l'Etat membre responsable (à savoir quand il est saisi d'une demande de prise ou de reprise en charge par un autre Etat membre), d'invoquer un motif de cessation de responsabilité au sens de ces dispositions, la preuve étant à sa charge. Cela étant, l'Etat requérant est tenu d'informer l'Etat requis de tout fait important dont il a connaissance susceptible de motiver l'application de l'une des dispositions en question, afin que l'Etat requis puisse, le cas échéant, faire valoir un motif de cessation de responsabilité (cf. notamment l'arrêt du TAF E-3727/2022 du 5 septembre 2022 p. 7 et les références citées).</w:t>
      </w:r>
    </w:p>
    <w:p>
      <w:r>
        <w:rPr>
          <w:b/>
        </w:rPr>
        <w:t>E. 5.3</w:t>
      </w:r>
    </w:p>
    <w:p>
      <w:r>
        <w:t>Dans le cas particulier, les arguments mis en avant par la recourante ne permettent pas au Tribunal de retenir que cette dernière a effectivement séjourné hors de l'Espace Dublin durant plus de trois mois. Le Tribunal considère en effet que c'est à bon droit que le SEM a qualifié le récit de l'intéressée au sujet de son retour en Turquie de peu vraisemblable.</w:t>
      </w:r>
    </w:p>
    <w:p>
      <w:r>
        <w:rPr>
          <w:b/>
        </w:rPr>
        <w:t>E. 5.4</w:t>
      </w:r>
    </w:p>
    <w:p>
      <w:r>
        <w:t>L'intéressée prétend être retournée en Turquie avec un passeur six jours seulement après son arrivée en France (cf. procès-verbal relatif au droit d'être entendu du 21 avril 2023). Or, compte tenu du but avéré de son voyage en direction de l'Espace Dublin (soit la Suisse), ainsi que des efforts entrepris pour arriver en France (acquisition d'un billet d'avion et voyage avec des documents d'identité falsifiés notamment), cette version des faits n'emporte pas la conviction du Tribunal. Les déclarations de la recourante au sujet de son second départ de Turquie, selon lesquelles elle aurait voyagé en camion sans savoir par quels pays elle est passée et sans jamais avoir été arrêtée par les autorité douanières, paraissent également peu vraisemblables.</w:t>
      </w:r>
    </w:p>
    <w:p>
      <w:r>
        <w:rPr>
          <w:b/>
        </w:rPr>
        <w:t>E. 5.5</w:t>
      </w:r>
    </w:p>
    <w:p>
      <w:r>
        <w:t>En outre, les pièces produites par la recourante à l'appui de ses dires ne sont pas susceptibles de démontrer qu'elle a effectivement séjourné en Turquie entre la fin du mois d'août 2022 et le début du mois d'avril 2023. Il s'agit en effet de documents que l'on peut obtenir sans devoir passer par un contrôle approfondi d'identité. Pour le surplus, on ne saurait dans ce contexte perdre de vue que l'intéressée a admis avoir utilisé de faux documents d'identité lors de son voyage en avion en direction de la France.</w:t>
      </w:r>
    </w:p>
    <w:p>
      <w:r>
        <w:rPr>
          <w:b/>
        </w:rPr>
        <w:t>E. 5.6</w:t>
      </w:r>
    </w:p>
    <w:p>
      <w:r>
        <w:t>Sur un autre plan, il importe de noter que les autorités françaises - dûment informées des déclarations de l'intéressée sur sa prétendue absence pour plus de trois mois du territoire des Etats membres de l'Espace Dublin, ainsi que des moyens de preuve produits à cet égard - ont expressément admis la requête de prise en charge formée par le SEM (dans le même sens, cf. notamment les arrêts du TAF D-1654/2021 du 19 avril 2021 p. 5 et F-6625/2018 du 29 novembre 2018 p. 4s).</w:t>
      </w:r>
    </w:p>
    <w:p>
      <w:r>
        <w:rPr>
          <w:b/>
        </w:rPr>
        <w:t>E. 5.7</w:t>
      </w:r>
    </w:p>
    <w:p>
      <w:r>
        <w:t>Dans ces conditions, le Tribunal ne saurait admettre que la recourante a quitté l'Espace des Etats Dublin pendant au moins trois mois au sens de l'art. 19 par. 2 du règlement Dublin III. En conséquence, la France demeure l'Etat responsable de l'examen de sa demande d'asile.</w:t>
      </w:r>
    </w:p>
    <w:p>
      <w:r>
        <w:rPr>
          <w:b/>
        </w:rPr>
        <w:t>E. 6</w:t>
      </w:r>
    </w:p>
    <w:p>
      <w:r>
        <w:t>En outre, le Tribunal relève qu'il n'y a aucune raison sérieuse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w:t>
      </w:r>
    </w:p>
    <w:p>
      <w:r>
        <w:rPr>
          <w:b/>
        </w:rPr>
        <w:t>E. 6.1</w:t>
      </w:r>
    </w:p>
    <w:p>
      <w:r>
        <w:t>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w:t>
      </w:r>
    </w:p>
    <w:p>
      <w:r>
        <w:rPr>
          <w:b/>
        </w:rPr>
        <w:t>E. 6.2</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rPr>
          <w:b/>
        </w:rPr>
        <w:t>E. 6.3</w:t>
      </w:r>
    </w:p>
    <w:p>
      <w:r>
        <w:t>Dans le cas particulier, la recourante n'a cependant fourni aucun moyen de preuve indiquant qu'elle n'aurait pas accès, dans ce pays, à une procédure d'examen de sa demande d'asile conforme aux standards minimaux de l'Union européenne et contraignants en droit international public. Elle n'a par ailleurs avancé aucun élément concret susceptible de démontrer que la France ne respecterait pas le principe du non-refoulement à son endroit et, partant, faillirait à ses obligations internationales en la renvoyant dans un pays où sa vie, son intégrité corporelle ou sa liberté seraient sérieusement menacées, ou encore d'où elle risquerait d'être contrainte à se rendre dans un tel pays.</w:t>
      </w:r>
    </w:p>
    <w:p>
      <w:r>
        <w:rPr>
          <w:b/>
        </w:rPr>
        <w:t>E. 7</w:t>
      </w:r>
    </w:p>
    <w:p>
      <w:r>
        <w:t>Sur un autre plan, les problèmes médicaux allégués par la recourante ne sont pas d'une gravité de nature à s'opposer à son transfert en France.</w:t>
      </w:r>
    </w:p>
    <w:p>
      <w:r>
        <w:rPr>
          <w:b/>
        </w:rPr>
        <w:t>E. 7.1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7.2</w:t>
      </w:r>
    </w:p>
    <w:p>
      <w:r>
        <w:t>Or, en l'espèce, force est de constater que les problèmes de santé affectant l'intéressée - soit l'asthme, des douleurs au niveau du tunnel carpien ainsi que des migraines chroniques - ne sont pas à ce point graves ou complexes qu'ils nécessiteraient une prise en charge particulière faisant obstacle à son transfert en France, pays disposant d'une infrastructure médicale comparable à celle de la Suisse, ni d'ailleurs n'empêcheraient la recourante de voyager. Il ressort par ailleurs d'un rapport médical du 6 juillet 2023 que l'intéressée ne souhaite aucun examen ou traitement médical supplémentaire.</w:t>
      </w:r>
    </w:p>
    <w:p>
      <w:r>
        <w:rPr>
          <w:b/>
        </w:rPr>
        <w:t>E. 7.3</w:t>
      </w:r>
    </w:p>
    <w:p>
      <w:r>
        <w:t>Le dossier ne contient ainsi aucun élément permettant de retenir que le transfert de l'intéressée en France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7.4</w:t>
      </w:r>
    </w:p>
    <w:p>
      <w:r>
        <w:t>En conséquence, l'intéressée ne saurait se prévaloir d'éléments d'ordre médical de nature à constituer un obstacle à son transfert vers la France au regard de l'art. 3 CEDH et à justifier ainsi l'application de la clause discrétionnaire prévue par l'art. 17 par. 1 du règlement Dublin III.</w:t>
      </w:r>
    </w:p>
    <w:p>
      <w:r>
        <w:rPr>
          <w:b/>
        </w:rPr>
        <w:t>E. 8</w:t>
      </w:r>
    </w:p>
    <w:p>
      <w:r>
        <w:t>Pour s'opposer à son transfert en France, la recourante a par ailleurs mis en avant sa relation avec sa soeur séjournant en Suisse au bénéfice de la qualité de réfugié. Cela étant, dans la mesure où les deux femmes sont majeures et que l'intéressée n'a pas fait valoir l'existence d'un rapport de dépendance particulier susceptible de remplir les conditions restrictives posées par la jurisprudence à l'application des art. 16 par. 1 du règlement Dublin III et 8 CEDH (cf. notamment ATAF 2017 VI/5 consid. 8.3.3 et 8.3.5 et 8.5.4), la présence de la soeur de l'intéressée en Suisse n'est pas non plus susceptible de constituer un obstacle à son transfert en France.</w:t>
      </w:r>
    </w:p>
    <w:p>
      <w:r>
        <w:rPr>
          <w:b/>
        </w:rPr>
        <w:t>E. 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w:t>
      </w:r>
    </w:p>
    <w:p>
      <w:r>
        <w:rPr>
          <w:b/>
        </w:rPr>
        <w:t>E. 10</w:t>
      </w:r>
    </w:p>
    <w:p>
      <w:r>
        <w:t>En conséquence, c'est à bon droit que le SEM n'est pas entré en matière sur la demande d'asile de la recourante, en application de l'art. 31a al. 1 let. b LAsi, et qu'il a prononcé son transfert de Suisse en France, en application de l'art. 44 LAsi, aucune exception à la règle générale du renvoi n'étant réalisée (art. 32 OA 1).</w:t>
      </w:r>
    </w:p>
    <w:p>
      <w:r>
        <w:rPr>
          <w:b/>
        </w:rPr>
        <w:t>E. 11</w:t>
      </w:r>
    </w:p>
    <w:p>
      <w:r>
        <w:t>Partant, le recours est rejeté. S'avérant manifestement infondé, il est rejeté dans une procédure à juge unique, avec l'approbation d'un second juge (art. 111 let. e LAsi) et il est par ailleurs renoncé à un échange d'écritures, le présent arrêt n'étant motivé que sommairement (art. 111a al. 1 et 2 LAsi). Enfin, dans la mesure où il a été immédiatement statué sur le fond, les requêtes formulées dans le mémoire de recours tendant à l'octroi de l'effet suspensif au recours et à ce qu'il soit renoncé à la perception d'une avance sur les frais de procédure sont devenues sans objet. Vu l'issue de la cause, il y a lieu de mettre les frais de procédure à la charge de la recourante, conformément aux art. 63 al. 1 PA et art. 1 à 3 du règlement du 21 février 2008 concernant les frais, dépens et indemnités fixés par le Tribunal administratif fédéral (FITAF, RS 173.320.2). Si la recourante entendait solliciter l'octroi de l'assistance judiciaire partielle, en demandant au Tribunal de renoncer à la perception d'une avance de frais, il sied d'observer que les conditions y relatives ne sont pas réalisées, dès lors que les conclusions du recours se sont avérées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