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F-3856/2014 vom 22. September 2016</w:t>
      </w:r>
    </w:p>
    <w:p>
      <w:r>
        <w:t>Bundesverwaltungsgericht, 2016-09-22, FR</w:t>
      </w:r>
    </w:p>
    <w:p>
      <w:r>
        <w:rPr>
          <w:b/>
        </w:rPr>
        <w:t xml:space="preserve">Quelle: </w:t>
      </w:r>
      <w:r>
        <w:t>https://mcp.opencaselaw.ch/entscheid/bvger_F-3856_2014</w:t>
      </w:r>
    </w:p>
    <w:p>
      <w:r>
        <w:t>FR: TAF F-3856/2014 du 22 septembre 2016</w:t>
      </w:r>
    </w:p>
    <w:p>
      <w:r>
        <w:t>IT: TAF F-3856/2014 del 22 settembre 2016</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et B._______ ont qualité pour recourir, étant donné qu'ils ont participé à la procédure devant l'instance inférieure (cf. let. D supra), qu'ils sont spécialement atteints par la décision querellée et ont un intérêt digne de protection à son annulation, leur souhait de pouvoir venir en Suisse demeurant actuel.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 voir également ATF 135 II 1 consid. 1.1 et les ATAF 2014/1 consid. 4.1.1, 2011/48 consid. 4.1 et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3.3</w:t>
      </w:r>
    </w:p>
    <w:p>
      <w:r>
        <w:t>S'agissant des conditions d'entrée en Suisse pour un séjour n'excédant pas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Les conditions d'entrée ainsi prévues correspondent, pour l'essentiel, à celles posées par l'art. 5 LEtr.</w:t>
      </w:r>
    </w:p>
    <w:p>
      <w:r>
        <w:rPr>
          <w:b/>
        </w:rPr>
        <w:t>E. 3.4</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3.5</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3.6</w:t>
      </w:r>
    </w:p>
    <w:p>
      <w:r>
        <w:t>L'art. 2 al. 4 OEV, entré en vigueur le 1er octobre 2012, a été édicté par le Conseil fédéral suite à l'abrogation, le 29 septembre 2012, de l'ancien art. 20 LAsi (RS 142.31), lequel donnait la possibilité aux intéressés de déposer une demande d'asile à l'étranger. Cette nouvelle disposition permet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 (cf. le Message du Conseil fédéral du 26 mai 2010 concernant la modification de la loi sur l'asile, FF 2010 4071).</w:t>
      </w:r>
    </w:p>
    <w:p>
      <w:r>
        <w:rPr>
          <w:b/>
        </w:rPr>
        <w:t>E. 3.7</w:t>
      </w:r>
    </w:p>
    <w:p>
      <w:r>
        <w:t>Un visa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(cf. ATAF 2015/5 consid. 4.1.3).</w:t>
      </w:r>
    </w:p>
    <w:p>
      <w:r>
        <w:rPr>
          <w:b/>
        </w:rPr>
        <w:t>E. 3.8</w:t>
      </w:r>
    </w:p>
    <w:p>
      <w:r>
        <w:t>Les conditions d'entrée sont ainsi plus restrictives dans le cadre de la procédure d'octroi d'un visa qu'en cas de demande à l'étranger (cf. le Message du Conseil fédéral susmentionné, p. 4048, 4052 et 4070s. ; cf. aussi le ch. 2 de la directive du SEM du 25 février 2014 concernant les demandes de visa pour motifs humanitaires ; voir également sur ces questions l'arrêt du Tribunal administratif fédéral D-4107/2014 du 24 août 2015 consid. 3.6 in fine et les références citées).</w:t>
      </w:r>
    </w:p>
    <w:p>
      <w:r>
        <w:rPr>
          <w:b/>
        </w:rPr>
        <w:t>E. 4.1</w:t>
      </w:r>
    </w:p>
    <w:p>
      <w:r>
        <w:t>Vu la situation précaire régnant en Syrie, l'autorité inférieure a, d'entente avec le DFAE, et en conformité avec l'art. 6 du code frontières Schengen et l'art. 2 al. 4 OEV, adopté une directive, le 4 septembre 2013, en vue de faciliter l'obtention d'un visa pour les Syriens ayant un parent en Suisse.</w:t>
      </w:r>
    </w:p>
    <w:p>
      <w:r>
        <w:rPr>
          <w:b/>
        </w:rPr>
        <w:t>E. 4.2</w:t>
      </w:r>
    </w:p>
    <w:p>
      <w:r>
        <w:t>Le 29 novembre 2013, le DFJP a décidé de lever la directive avec effet immédiat, estimant que les mesures prises s'étaient révélées efficaces et avaient atteint leur objectif.</w:t>
      </w:r>
    </w:p>
    <w:p>
      <w:r>
        <w:rPr>
          <w:b/>
        </w:rPr>
        <w:t>E. 4.3</w:t>
      </w:r>
    </w:p>
    <w:p>
      <w:r>
        <w:t>La directive du 29 novembre 2013 précise, à son chiffre 1, que les demandes de visa déposées après le 29 novembre 2013 doivent être traitées, avec effet immédiat, selon les dispositions ordinaires prévues par l'OEV et les prescriptions pertinentes en la matière édictées par l'office. Les entretiens préalables (annonce auprès des services compétents en vue de l'obtention d'un rendez-vous) sont considérés comme demande de visa. En outre, les personnes en provenance de Syrie dont la vie ou l'intégrité physique sont directement, sérieusement et concrètement menacées peuvent être autorisées à entrer en Suisse sous le couvert d'un visa humanitaire en vertu de l'art. 2 al. 4 OEV avec l'accord de l'ODM.</w:t>
      </w:r>
    </w:p>
    <w:p>
      <w:r>
        <w:rPr>
          <w:b/>
        </w:rPr>
        <w:t>E. 5</w:t>
      </w:r>
    </w:p>
    <w:p>
      <w:r>
        <w:t>Dans le cas d'espèce, les recourants, de nationalité syrienne, doivent obtenir un visa pour entrer en Suisse (cf. art. 4 OEV et le Règlement (CE) no 539/2001 du Conseil du 15 mars 2001 [JO L81 du 21 mars 2001, p. 1-7]). Il n'est pas contesté que les conditions générales pour l'octroi d'un visa Schengen uniforme ne sont pas remplies en l'occurrence. Partant, c'est à bon droit que les intéressés n'ont pas été mis au bénéfice d'un visa Schengen de type C (cf. art. 14 par. 1 let. b et d et art. 21 par. 1 du code des visas, en relation avec l'art. 5 al. 2 LEtr).</w:t>
      </w:r>
    </w:p>
    <w:p>
      <w:r>
        <w:rPr>
          <w:b/>
        </w:rPr>
        <w:t>E. 6</w:t>
      </w:r>
    </w:p>
    <w:p>
      <w:r>
        <w:t>A l'appui de leur pourvoi, les recourants se sont essentiellement prévalus de la directive du 4 septembre 2013 relative à l'octroi facilité de visas de visite aux membres de la famille de ressortissants syriens, en arguant qu'ils avaient pris contact avec les autorités compétentes avant l'abrogation de cette directive intervenue le 29 novembre 2013.</w:t>
      </w:r>
    </w:p>
    <w:p>
      <w:r>
        <w:rPr>
          <w:b/>
        </w:rPr>
        <w:t>E. 6.1</w:t>
      </w:r>
    </w:p>
    <w:p>
      <w:r>
        <w:t>Il ressort des pièces du dossier que A._______ et son époux B._______ ont entrepris les premières démarches en vue du dépôt d'une demande de visa auprès des autorités helvétiques le 13 mars 2014, lorsqu'ils ont pris contact avec le centre de contact TLS en vue d'obtenir un rendez-vous pour un entretien (cf. le courriel du Consulat général de Suisse à Istanbul du 6 juin 2014). Ils ont ensuite déposé les formulaires de demande de visa, ainsi que les autres documents requis pour l'obtention d'une autorisation d'entrée en Suisse auprès du Consulat général de Suisse à Istanbul en date du 31 mars 2014. Le 2 avril 2014, la représentation précitée a rejeté les demandes de visa déposées par A._______ et sa famille au moyen du formulaire-type Schengen.</w:t>
      </w:r>
    </w:p>
    <w:p>
      <w:r>
        <w:rPr>
          <w:b/>
        </w:rPr>
        <w:t>E. 6.2</w:t>
      </w:r>
    </w:p>
    <w:p>
      <w:r>
        <w:t>Les allégations des recourants selon lesquelles le premier contact avec les autorités aurait eu lieu en date du 13 novembre 2013 déjà ne sont étayées par aucun moyen de preuve probant. Si C._______ a certes pris contact avec les autorités helvétiques le 13 novembre 2013 en vue d'inviter divers membres de sa famille, le courriel qu'il a adressé aux autorités suisses en Turquie mentionne cependant uniquement ses frères et leurs familles respectives (cf. le bordereau de pièces produit à l'appui du mémoire de recours). Quant aux confirmations de rendez-vous versées au dossier par courrier du 15 avril 2014 et à l'appui du mémoire de recours, il importe de noter que ces documents ne se réfèrent qu'à D._______, soit au frère de C._______, qui était explicitement mentionné dans le courriel du 13 novembre 2013 et qui a obtenu une autorisation d'entrée en Suisse en date du 11 février 2014.</w:t>
      </w:r>
    </w:p>
    <w:p>
      <w:r>
        <w:rPr>
          <w:b/>
        </w:rPr>
        <w:t>E. 6.3</w:t>
      </w:r>
    </w:p>
    <w:p>
      <w:r>
        <w:t>L'appréciation selon laquelle les démarches en vue de l'obtention d'autorisations d'entrée en Suisse pour A._______ et sa famille n'ont été entreprises qu'au printemps 2014 est par ailleurs corroborée par le contenu du courriel que C._______ a envoyé au Consulat général de Suisse à Istanbul le 6 et le 7 mars 2014. Dans cet écrit, le prénommé a manifesté sa volonté d'inviter sa soeur et la famille de celle-ci en Suisse, en décrivant leur situation précaire. Le courriel ne contient toutefois aucun élément permettant d'inférer que les intéressés auraient déjà pris contact avec les autorités compétentes en novembre 2013. Il se lit en effet comme une première prise de contact avec les autorités helvétiques au sujet de A._______ et de sa famille et non pas comme un rappel concernant des personnes qui attendent une réponse depuis plusieurs mois. Par ailleurs, le Tribunal ne saurait de toute évidence pas prendre en considération le fait que C._______ a daté son courriel du 4 mars 2013, puisqu'il ressort clairement de l'extrait versé au dossier que le courriel n'a été envoyé qu'une année plus tard, soit respectivement le 6 et le 7 mars 2014. En outre, en mars 2013, la directive du 4 septembre 2013 n'avait pas encore été adoptée et l'intéressé a lui-même affirmé avoir entrepris les premières démarches en vue de faire venir les membres de sa famille en Suisse en novembre 2013. Il y a donc lieu de considérer qu'il s'agit d'une erreur de frappe et que l'intéressé a rédigé son écrit en date du 4 mars 2014.</w:t>
      </w:r>
    </w:p>
    <w:p>
      <w:r>
        <w:rPr>
          <w:b/>
        </w:rPr>
        <w:t>E. 6.4</w:t>
      </w:r>
    </w:p>
    <w:p>
      <w:r>
        <w:t>Force est par conséquent de constater qu'aucune pièce du dossier ne permet de considérer que les intéressés ont entamé la procédure relative à leurs demandes de visa avant l'abrogation de la directive du 4 septembre 2013 intervenue le 29 novembre 2013.</w:t>
      </w:r>
    </w:p>
    <w:p>
      <w:r>
        <w:rPr>
          <w:b/>
        </w:rPr>
        <w:t>E. 6.5</w:t>
      </w:r>
    </w:p>
    <w:p>
      <w:r>
        <w:t>Par ailleurs, l'autorité intimée a invité la représentation de Suisse à Istanbul à lui indiquer la date à laquelle les intéressés se sont adressés pour la première fois au centre de contact TLS afin d'obtenir un rendez-vous. Le Consulat général de Suisse à Istanbul a donné suite à cette requête par courriel du 6 juin 2014, en indiquant que la famille avait requis un rendez-vous le 13 mars 2014 et que leur dossier ne contenait aucune information indiquant une première prise de contact avant cette date. Dans ces conditions, il ne s'impose pas en l'occurrence de donner suite à la requête des recourants du 1er septembre 2014 tendant à ce que le Tribunal procède à des mesures d'instruction complémentaires auprès de la représentation de Suisse à Istanbul.</w:t>
      </w:r>
    </w:p>
    <w:p>
      <w:r>
        <w:rPr>
          <w:b/>
        </w:rPr>
        <w:t>E. 6.6</w:t>
      </w:r>
    </w:p>
    <w:p>
      <w:r>
        <w:t>En conséquence, il y a lieu de retenir que A._______ et B._______ ont entamé la procédure en vue de l'obtention d'une autorisation d'entrée en Suisse le 13 mars 2014, soit postérieurement à l'abrogation de la directive du 4 septembre 2013 intervenue en date du 29 novembre 2013, de sorte qu'ils ne peuvent pas se prévaloir des facilitées accordées par cette directive.</w:t>
      </w:r>
    </w:p>
    <w:p>
      <w:r>
        <w:rPr>
          <w:b/>
        </w:rPr>
        <w:t>E. 6.7</w:t>
      </w:r>
    </w:p>
    <w:p>
      <w:r>
        <w:t>Partant, l'autorité inférieure était fondée à retenir que les intéressés ne pouvaient pas invoquer la directive du 4 septembre 2013 pour revendiquer l'octroi d'une autorisation d'entrée en Suisse en leur faveur.</w:t>
      </w:r>
    </w:p>
    <w:p>
      <w:r>
        <w:rPr>
          <w:b/>
        </w:rPr>
        <w:t>E. 7</w:t>
      </w:r>
    </w:p>
    <w:p>
      <w:r>
        <w:t>Dans leur mémoire de recours du 10 juillet 2014, les intéressés ont argué que la décision du SEM était contraire au principe de la bonne foi, puisqu'ils n'auraient jamais vendu tout ce qu'ils possédaient pour se déplacer en Turquie, s'ils avaient été conscients du fait que la directive du 4 septembre 2013 pourrait prochainement être abrogée.</w:t>
      </w:r>
    </w:p>
    <w:p>
      <w:r>
        <w:rPr>
          <w:b/>
        </w:rPr>
        <w:t>E. 7.1</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Toutefois, son application n'entre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7.2</w:t>
      </w:r>
    </w:p>
    <w:p>
      <w:r>
        <w:t>En l'occurrence, les conditions d'application du principe de la bonne foi ne sont pas remplies, puisque les autorités compétentes n'ont jamais affirmé sans réserve que les facilitées pour l'obtention d'un visa accordées aux membres de la famille de ressortissants syriens séjournant en Suisse seraient applicables à long terme. Il s'agissait au contraire d'une mesure ponctuelle de soutien et les intéressés devaient être conscients du fait que les facilitées ainsi accordées seraient régulièrement réévaluées.</w:t>
      </w:r>
    </w:p>
    <w:p>
      <w:r>
        <w:rPr>
          <w:b/>
        </w:rPr>
        <w:t>E. 7.3</w:t>
      </w:r>
    </w:p>
    <w:p>
      <w:r>
        <w:t>Partant, les recourants ne sauraient pas se prévaloir du principe de la bonne foi pour prétendre à l'octroi d'un visa en leur faveur.</w:t>
      </w:r>
    </w:p>
    <w:p>
      <w:r>
        <w:rPr>
          <w:b/>
        </w:rPr>
        <w:t>E. 8</w:t>
      </w:r>
    </w:p>
    <w:p>
      <w:r>
        <w:t>Enfin, les intéressés n'ont pas fait valoir que leur vie ou leur intégrité physique seraient directement, sérieusement et concrètement menacées.</w:t>
      </w:r>
    </w:p>
    <w:p>
      <w:r>
        <w:rPr>
          <w:b/>
        </w:rPr>
        <w:t>E. 8.1</w:t>
      </w:r>
    </w:p>
    <w:p>
      <w:r>
        <w:t>Au vu des pièces du dossier, il appert que A._______, B._______ et leurs enfants ont quitté la Syrie et résident actuellement à Istanbul. S'il apparaît certes qu'ils vivent dans des conditions précaires (cf. le mémoire de recours du 10 juillet 2014 pt. 6), il y a cependant lieu de retenir qu'ils séjournent dans un Etat tiers dans lequel on doit, en principe, considérer qu'ils ne sont plus menacés.</w:t>
      </w:r>
    </w:p>
    <w:p>
      <w:r>
        <w:rPr>
          <w:b/>
        </w:rPr>
        <w:t>E. 8.2</w:t>
      </w:r>
    </w:p>
    <w:p>
      <w:r>
        <w:t>Le Tribunal n'entend nullement mettre en doute le fait que les conditions de vie en Turquie pour les réfugiés syriens sont très difficiles, en particulier pour une famille avec quatre enfants. Les intéressés n'ont cependant fait valoir aucun élément personnel qui permettrait de conclure que leur vie ou leur intégrité physique seraient directement, sérieusement et concrètement menacées et que leur situation serait plus difficile que celle des autres réfugiés dans cet Etat (dans le même sens, cf. l'arrêt du Tribunal administratif fédéral E-6889/2014 du 20 août 2015 consid. 6.3). Il ressort par ailleurs des pièces du dossier que les prénommés peuvent bénéficier d'une aide financière de la part de leurs proches (cf. le mémoire de recours let. D).</w:t>
      </w:r>
    </w:p>
    <w:p>
      <w:r>
        <w:rPr>
          <w:b/>
        </w:rPr>
        <w:t>E. 8.3</w:t>
      </w:r>
    </w:p>
    <w:p>
      <w:r>
        <w:t>En conséquence, c'est également à bon droit que le SEM a considéré que les recourants ne se trouvaient pas dans une situation de danger imminent justifiant l'octroi d'un visa humanitaire au sens de l'art. 2 al. 4 OEV.</w:t>
      </w:r>
    </w:p>
    <w:p>
      <w:r>
        <w:rPr>
          <w:b/>
        </w:rPr>
        <w:t>E. 9</w:t>
      </w:r>
    </w:p>
    <w:p>
      <w:r>
        <w:t>Il s'ensuit que, par sa décision du 10 juin 2014, l'autorité intimée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des recourants. Toutefois, eu égard aux circonstances particulières du cas, et en particulier à la demande d'assistance judiciaire partielle contenue dans le mémoire de recours et à la situation précaire des intéressés, il y sera renoncé en l'espèce,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