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F-3851/2024 vom 11. Juni 2024</w:t>
      </w:r>
    </w:p>
    <w:p>
      <w:r>
        <w:t>Bundesverwaltungsgericht, 2024-06-11, DE</w:t>
      </w:r>
    </w:p>
    <w:p>
      <w:r>
        <w:rPr>
          <w:b/>
        </w:rPr>
        <w:t xml:space="preserve">Quelle: </w:t>
      </w:r>
      <w:r>
        <w:t>https://mcp.opencaselaw.ch/entscheid/bvger_F-3851_2024_d20240611</w:t>
      </w:r>
    </w:p>
    <w:p>
      <w:r>
        <w:t>FR: TAF F-3851/2024 du 11 juin 2024</w:t>
      </w:r>
    </w:p>
    <w:p>
      <w:r>
        <w:t>IT: TAF F-3851/2024 del 11 giugno 2024</w:t>
      </w:r>
    </w:p>
    <w:p>
      <w:pPr>
        <w:pStyle w:val="Heading2"/>
      </w:pPr>
      <w:r>
        <w:t>Regeste</w:t>
      </w:r>
    </w:p>
    <w:p>
      <w:r>
        <w:t>Schengen-Visum | Schengen-Visum; Verfügung des SEM vom 11. Juni 2024</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Das Rechtsmittelverfahren richtet sich nach dem VwVG, soweit das VGG nichts anderes bestimmt (Art. 37 VGG).</w:t>
      </w:r>
    </w:p>
    <w:p>
      <w:r>
        <w:t>F-3851/2024 Seite 3</w:t>
      </w:r>
    </w:p>
    <w:p>
      <w:r>
        <w:rPr>
          <w:b/>
        </w:rPr>
        <w:t>E. 1.2</w:t>
      </w:r>
    </w:p>
    <w:p>
      <w:r>
        <w:t>Der Beschwerdeführer hat am vorangegangenen Einspracheverfahren teilgenommen und ist als Gastgeber der Gesuchstellerin durch den ange- fochtenen Entscheid besonders berührt. Obwohl der ursprünglich ange- strebte Besuchszeitraum inzwischen abgelaufen ist, kann auf ein fortbe- stehendes Rechtschutzinteresse geschlossen werden. Der Beschwerde- führer ist daher zur Erhebung des Rechtsmittels legitimiert (Art. 48 Abs. 1 VwVG). Auf die frist- und formgerecht eingereichte Beschwerde ist einzutreten (Art. 50 Abs. 1 und Art. 52 Abs. 1 VwVG).</w:t>
      </w:r>
    </w:p>
    <w:p>
      <w:r>
        <w:rPr>
          <w:b/>
        </w:rPr>
        <w:t>E. 2</w:t>
      </w:r>
    </w:p>
    <w:p>
      <w:r>
        <w:t>. 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3.1</w:t>
      </w:r>
    </w:p>
    <w:p>
      <w:r>
        <w:t>Der angefochtenen Verfügung liegt ein Gesuch einer indischen Staats- angehörigen um Erteilung eines Visums zu Besuchszwecken in der Schweiz zugrunde. Da sich die Gesuchstellerin als Drittstaatsangehörige nicht auf die EU/EFTA-Personenfreizügigkeitsabkommen berufen kann und die beabsichtigte Aufenthaltsdauer 90 Tage nicht überschreitet, fällt die vorliegende Streitsache in den Anwendungsbereich der Schengen-Assozi- ierungsabkommen, mit denen die Schweiz den Schengen-Besitzstand so- wie die dazugehörigen gemeinschaftsrechtlichen Rechtsakte übernommen hat (BVGE 2014/1 E. 3; 2011/48 E. 3). Das AIG und dessen Ausführungs- bestimmungen gelangen nur soweit zur Anwendung, als die Schengen-As- 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w:t>
      </w:r>
    </w:p>
    <w:p>
      <w:r>
        <w:t>F-3851/2024 Seite 4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 schreiten der Grenzen durch Personen [Schengener Grenzkodex, SGK, ABl. L 77/1 vom 23. Juni 2016]; Art. 14 Abs. 1 und Art. 21 Abs. 1 der Ver- ordnung [EG] Nr. 810/2009 des Europäischen Parlaments und des Rates vom 13. Juli 2009 über einen Visakodex der Gemeinschaft [Visakodex, VK, ABl. L 243/1 vom 15. September 2009]).</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w:t>
      </w:r>
    </w:p>
    <w:p>
      <w:r>
        <w:t>F-3851/2024 Seite 5 Gewähr für die gesicherte Wiederausreise geboten wird (vgl. Art. 14 Abs. 1 Bst. d und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 Ab- lauf der Gültigkeit des beantragten Visums zu verlassen (Art. 32 Abs. 1 Bst. b VK).</w:t>
      </w:r>
    </w:p>
    <w:p>
      <w:r>
        <w:rPr>
          <w:b/>
        </w:rPr>
        <w:t>E. 3.5</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rPr>
          <w:b/>
        </w:rPr>
        <w:t>E. 3.6</w:t>
      </w:r>
    </w:p>
    <w:p>
      <w:r>
        <w:t>Aufgrund ihrer indischen Staatsangehörigkeit unterliegt die Gesuch- stellerin der Visumspflicht (vgl. Art. 8 Abs. 1 VEV i.V.m. Anhang I EU-Visa- VO; Art. 6 Abs. 1 Bst. b SGK).</w:t>
      </w:r>
    </w:p>
    <w:p>
      <w:r>
        <w:rPr>
          <w:b/>
        </w:rPr>
        <w:t>E. 4</w:t>
      </w:r>
    </w:p>
    <w:p>
      <w:r>
        <w:t>Strittig und zu prüfen ist, ob die Gesuchstellerin hinreichend Gewähr für eine fristgerechte Wiederausreise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4.2</w:t>
      </w:r>
    </w:p>
    <w:p>
      <w:r>
        <w:t>Aktuell belegt Indien auf dem durch das Entwicklungsprogramm der Vereinten Nationen im Sinne eines Wohlstandsindikators erstellten Index der menschlichen Entwicklung (HDI) lediglich Platz 134 von 191 gelisteten Staaten (vgl. ausführlich zum Ganzen Urteile des BVGer F-3904/2023 vom</w:t>
      </w:r>
    </w:p>
    <w:p>
      <w:r>
        <w:t>F-3851/2024 Seite 6 10. Juni 2024 E. 6.2; F-3759/2023 vom 9. Februar 2024 E. 6.1; je m.w.H.). Dem Einwand des Beschwerdeführers, er sei mit der Begründung nicht einverstanden, dass die allgemeine schwierige wirtschaftliche Lage in In- dien und Pakistan sowie die dortige Terrorgefahr zur ungerechtfertigten An- nahme führe, dass seine Cousine nicht fristgerecht aus dem Schengen- Raum ausreisen würde, ist entgegenzuhalten, dass ein gewisser Schema- tismus in diesem Zusammenhang nicht vermieden werden kann. Visums- verweigerungen erfolgen aber nicht pauschal aufgrund der Staatszugehö- rigkeit, sondern unter Vornahme einer Einzelfallprüfung. Die Vorinstanz nahm im Rahmen einer Gesamtwürdigung umfassend auf die persönlichen Lebensumstände der Gesuchstellerin Bezug (siehe E.4.4 ff. hiernach). Dass dabei Gesuchstellenden in ähnlichen Lebenssituationen – unter Be- rücksichtigung der Besonderheiten des Einzelfalls – grundsätzlich ein glei- cher Entscheid zukommt, spricht denn auch für eine rechtsgleiche Anwen- dung der Voraussetzungen bei der Prüfung einer Visumerteilung. Es ist nicht zu beanstanden, dass die Vorinstanz das Risiko einer nicht fristge- rechten Wiederausreise in Bezug auf gesuchstellende Personen aus In- dien allgemein als erheblich einschätzt.</w:t>
      </w:r>
    </w:p>
    <w:p>
      <w:r>
        <w:rPr>
          <w:b/>
        </w:rPr>
        <w:t>E. 4.3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w:t>
      </w:r>
    </w:p>
    <w:p>
      <w:r>
        <w:rPr>
          <w:b/>
        </w:rPr>
        <w:t>E. 4.4</w:t>
      </w:r>
    </w:p>
    <w:p>
      <w:r>
        <w:t>Gemäss Angaben der Gesuchstellerin lebt sie mit ihrem Ehemann, ih- rem 18-jährigen Sohn und ihrer 13-jährigen Tochter in Indien. Während ih- rer Abwesenheit würden die Kinder durch den Vater beziehungsweise Ehe- mann und deren Grosseltern betreut werden. Somit verfügt die Gesuch- stellerin in Indien zwar über ein familiäres Beziehungsnetz, jedoch macht sie keine Verpflichtungen oder gar Abhängigkeiten im familiären oder per- sönlichen Umfeld geltend, die besondere Gewähr für ihre Rückkehr nach Indien bieten könnten. Der Beschwerdeführer macht in diesem Kontext gel- tend, dass für die ordnungsgemässe Rückkehr der Gesuchstellerin ihre in Indien zurückgelassenen Kinder sprechen würden, zu welchen sie zurück- kehren wolle. Das Zurücklassen der beiden Kinder, wovon eins minderjäh- rig ist, bildet für sich allein aber noch keine Garantie für eine anstandslose</w:t>
      </w:r>
    </w:p>
    <w:p>
      <w:r>
        <w:t>F-3851/2024 Seite 7 und fristgerechte Wiederausreise nach einem Besuchsaufenthalt. Die Er- fahrung zeigt, dass es in der Regel vielmehr die individuell herrschenden wirtschaftlichen und sozialen Verhältnisse sind, die letztlich über Rückkehr oder Verbleib im Ausland entscheiden. Dass eine Familie vorübergehend getrennt werden könnte, wird dabei oft in Kauf genommen. Dies ist umso eher der Fall, wenn – wie der Beschwerde entnommen werden kann – die Betreuung der Kinder durch nahe Angehörige, wie etwa den Vater und de- ren Grosseltern, sichergestellt werden kann und die Möglichkeit besteht, die Kinder später nachziehen zu können (vgl. statt vieler: Urteil des BVGer F-4659/2023 vom 19. Januar 2024 E. 7.5.1). Weiter ist das Emigrationsri- siko erhöht, wenn – wie im vorliegenden Fall – durch die Anwesenheit eines Cousins und dessen Familie bereits ein familiäres Beziehungsnetz und da- mit erste soziale Anknüpfungspunkte in der Schweiz bestehen (BVGE 2014/1 E. 6.2.2; Urteil des BVGer F-1930/2024 vom 10. Juli 2024 E. 4.5).</w:t>
      </w:r>
    </w:p>
    <w:p>
      <w:r>
        <w:rPr>
          <w:b/>
        </w:rPr>
        <w:t>E. 4.5.1</w:t>
      </w:r>
    </w:p>
    <w:p>
      <w:r>
        <w:t>In Bezug auf die wirtschaftlichen Verhältnisse gab die Gesuchstelle- rin an, sie sei selbständig und führe zusammen mit ihrem Ehemann einen Kleiderladen. Gemäss den von ihr eingereichten Steuerunterlagen («Indian Income Tax Return Acknowledgement») erzielte sie im Jahr 2022 ein Ein- kommen von 208'280.– indischen Rupien (ca. Fr. 2'148.– [Umrechnungs- kurs vom 25.10.2024; auch im Folgenden]) und im Jahre 2023 ein solches von 290'330.– indischen Rupien (ca. Fr. 2'995.–). Sie verfügte per Juni 2024 gemäss Beleg des (…) vom 13. Juni 2024 über ein Bankvermögen von 824'285.– indischen Rupien (ca. Fr. 8’503.–) und ist Eigentümerin ei- nes Grundstücks mit einem Wert von 2’075’000.– indischen Rupien (ca. Fr. 21'406.–). Aus dem vorgenannten Dokument geht weiter hervor, dass sie über Versicherungspolicen mit einem Gesamtrückkaufswert von 2'197’245 indischen Rupien (ca. Fr. 22'667.–) verfügt.</w:t>
      </w:r>
    </w:p>
    <w:p>
      <w:r>
        <w:rPr>
          <w:b/>
        </w:rPr>
        <w:t>E. 4.5.2</w:t>
      </w:r>
    </w:p>
    <w:p>
      <w:r>
        <w:t>Sodann führt der Beschwerdeführer in Bezug auf die finanziellen Ver- hältnisse und beruflichen Verpflichtungen der Gesuchstellerin aus, sie habe keinerlei finanzielle Schwierigkeiten und benötige keine monetäre Unterstützung, um sich und ihre Familie zu ernähren. Sie sei Eigentümerin eines Hauses, besitze zwei Bekleidungsgeschäfte und verschiedene Spar- konti, welche nicht alle seitens der Schweizerischen Botschaft bei der Ge- suchsprüfung berücksichtigt worden seien. Auf persönlicher Ebene komme hinzu, dass er seine Cousine seit 16 Jahren nicht mehr gesehen habe. Kürzlich sei seine Tochter geboren worden und er wolle die Gelegenheit nutzen, die Gesuchstellerin in die Schweiz einzuladen. Er werde sämtliche</w:t>
      </w:r>
    </w:p>
    <w:p>
      <w:r>
        <w:t>F-3851/2024 Seite 8 während des Aufenthalts der Gesuchstellerin in der Schweiz anfallenden Kosten übernehmen.</w:t>
      </w:r>
    </w:p>
    <w:p>
      <w:r>
        <w:rPr>
          <w:b/>
        </w:rPr>
        <w:t>E. 4.5.3</w:t>
      </w:r>
    </w:p>
    <w:p>
      <w:r>
        <w:t>Selbst wenn sich die Gesuchstellerin – wie vom Beschwerdeführer behauptet – in einer für die lokalen Verhältnisse guten wirtschaftlichen Si- tuation befinden sollte, vermöchte sie dies nicht verlässlich daran zu hin- dern, ihr Herkunftsland dauerhaft zu verlassen. Grundeigentum und an- dere Vermögenswerte gehen bei einer Emigration nicht zwingend verloren (vgl. BVGE 2014/1 E. 6.3.6 m.H.). Die dargelegten wirtschaftlichen Verhält- nisse können zwar als ausreichend, um den dortigen Lebensbedarf zu de- cken, jedoch nicht als ausserordentlich gut bezeichnet werden. Nicht für das Vorliegen von wirtschaftlich günstigen oder privilegierten Verhältnissen spricht sodann, dass sämtliche mit dem Besuchsaufenthalt verbundenen Kosten vom Beschwerdeführer übernommen würden. Angesichts dessen sind die wirtschaftlichen und finanziellen Verhältnisse der Gesuchstellerin nicht geeignet, die Prognose für eine fristgerechte Wiederausreise zu be- günstigen.</w:t>
      </w:r>
    </w:p>
    <w:p>
      <w:r>
        <w:rPr>
          <w:b/>
        </w:rPr>
        <w:t>E. 4.6</w:t>
      </w:r>
    </w:p>
    <w:p>
      <w:r>
        <w:t>Unter Berücksichtigung der allgemeinen Situation im Herkunftsland und der individuellen Situation der Gesuchstellerin durfte die Vorinstanz davon ausgehen, dass bei einem Besuchsaufenthalt keine hinreichende Gewähr für ihre fristgerechte und anstandslose Wiederausreise der Ge- suchstellerin aus der Schweiz besteht.</w:t>
      </w:r>
    </w:p>
    <w:p>
      <w:r>
        <w:rPr>
          <w:b/>
        </w:rPr>
        <w:t>E. 4.7</w:t>
      </w:r>
    </w:p>
    <w:p>
      <w:r>
        <w:t>An diesem Ergebnis vermag die vom Beschwerdeführer unterzeich- nete Unterhaltsgarantie und Zusicherung einer fristgerechten Ausreise der Gesuchstellerin nichts zu ändern. Auch wenn seine guten Absichten nicht in Zweifel zu ziehen sind, gilt es dennoch zu bedenken, dass er in seiner Eigenschaft als Gastgeber zwar für gewisse finanzielle Risiken einstehen, nicht aber – mangels rechtlicher und faktischer Durchsetzbarkeit – für ein bestimmtes Verhalten der eingeladenen Person Gewähr zu bieten vermag (vgl. BVGE 2014/1 E. 6.3.7 und BVGE 2009/27 E. 9). Zudem sind Gründe humanitärer oder anderer Art, welche die Erteilung eines Visums mit räum- lich beschränkter Gültigkeit allenfalls rechtfertigen könnten, weder darge- tan noch ersichtlich.</w:t>
      </w:r>
    </w:p>
    <w:p>
      <w:r>
        <w:rPr>
          <w:b/>
        </w:rPr>
        <w:t>E. 5</w:t>
      </w:r>
    </w:p>
    <w:p>
      <w:r>
        <w:t>Nach dem Gesagten hat die Vorinstanz das nachgesuchte Visum zu Recht verweigert und die angefochtene Verfügung erweist sich als rechtmässig (Art. 49 VwVG). Die Beschwerde ist abzuweisen.</w:t>
      </w:r>
    </w:p>
    <w:p>
      <w:r>
        <w:t>F-3851/2024 Seite 9</w:t>
      </w:r>
    </w:p>
    <w:p>
      <w:r>
        <w:rPr>
          <w:b/>
        </w:rPr>
        <w:t>E. 6</w:t>
      </w:r>
    </w:p>
    <w:p>
      <w:r>
        <w:t>Entsprechend dem Verfahrensausgang sind die Kosten dem unterliegen- den Beschwerdeführer aufzuerlegen und auf Fr. 900.– festzusetzen (vgl. Art. 63 Abs. 1 VwVG i.V.m. Art. 1 ff. des Reglements vom 21. Februar 2008 über die Kosten und Entschädigungen vor dem Bundesverwaltungsgericht [VGKE, SR 173.320.2]). Sie sind durch den in gleicher Höhe geleisteten Kostenvorschuss gedeckt.</w:t>
      </w:r>
    </w:p>
    <w:p>
      <w:r>
        <w:rPr>
          <w:b/>
        </w:rPr>
        <w:t>E. 7</w:t>
      </w:r>
    </w:p>
    <w:p>
      <w:r>
        <w:t>Das Bundesverwaltungsgericht entscheidet in der vorliegenden Angele- genheit endgültig (Art. 83 Bst. c Ziff. 1 BGG; vgl. dazu Urteil des BGer 2C_316/2024 vom 21. Juni 2024 E. 2). (Dispositiv nächste Seite)</w:t>
      </w:r>
    </w:p>
    <w:p>
      <w:r>
        <w:t>F-3851/2024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