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F-3850/2022 vom 9. September 2022</w:t>
      </w:r>
    </w:p>
    <w:p>
      <w:r>
        <w:t>Bundesverwaltungsgericht, 2022-09-09, DE</w:t>
      </w:r>
    </w:p>
    <w:p>
      <w:r>
        <w:rPr>
          <w:b/>
        </w:rPr>
        <w:t xml:space="preserve">Quelle: </w:t>
      </w:r>
      <w:r>
        <w:t>https://mcp.opencaselaw.ch/entscheid/bvger_F-3850_2022</w:t>
      </w:r>
    </w:p>
    <w:p>
      <w:r>
        <w:t>FR: TAF F-3850/2022 du 9 septembre 2022</w:t>
      </w:r>
    </w:p>
    <w:p>
      <w:r>
        <w:t>IT: TAF F-3850/2022 del 9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Beschwerde erweist sich, wie nachfolgend dargelegt,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4.1</w:t>
      </w:r>
    </w:p>
    <w:p>
      <w:r>
        <w:t>Der Beschwerdeführer macht in seiner Rechtsmitteleingabe geltend, ihm seien in Italien gegen seinen Willen die Fingerabdrücke abgenommen worden; er habe nachgewiesen, dass er in Italien nicht um Asyl ersucht habe. In diesem Zusammenhang reichte er diverse Dokumente zu den Akten (vgl. Beschwerdebeilagen 1-4).</w:t>
      </w:r>
    </w:p>
    <w:p>
      <w:r>
        <w:rPr>
          <w:b/>
        </w:rPr>
        <w:t>E. 4.2</w:t>
      </w:r>
    </w:p>
    <w:p>
      <w:r>
        <w:t>Es kann als erstellt gelten und wird vom Beschwerdeführer auch nicht bestritten, dass er in Italien illegal in den Dublin-Raum eingereist und am 30. Mai 2022 dort einen Tag nach seinem Aufgriff daktyloskopiert worden ist (vgl. SEM act. 8 und 12/4), was den italienischen Behörden nicht vorgeworfen werden kann. Die Abnahme der Fingerabdrücke von illegal einreisenden ausländischen Personen und Asylsuchenden stützt sich auf Art. 14 Abs. 1 der Verordnung (EU) Nr. 603/2013 des Europäischen Parlaments und des Rates vom 26. Juni 2013 (Eurodac-Verordnung). Es steht dem Beschwerdeführer gerade nicht frei zu wählen, ob und wann seine Fingerabdrücke abgenommen und an die "Eurodac"-Datenbank übermittelt werden. Die Fingerabdrücke dienen unter anderem als Beweismittel für eine illegale Einreise in den Dublin-Raum und sind in diesem Zusammenhang für die Bestimmung des für die Durchführung des Asylverfahrens zuständigen Mitgliedstaates relevant (vgl. Art. 13 Abs. 1 Dublin-III-VO).</w:t>
      </w:r>
    </w:p>
    <w:p>
      <w:r>
        <w:rPr>
          <w:b/>
        </w:rPr>
        <w:t>E. 4.3</w:t>
      </w:r>
    </w:p>
    <w:p>
      <w:r>
        <w:t>Unbehelflich ist zudem, dass der Beschwerdeführer in Italien kein Asylgesuch gestellt hat. Gemäss Art. 13 Abs. 1 Dublin-III-VO ist ein Mitgliedstaat bereits dann für die Prüfung des Antrags auf internationalen Schutz zuständig, wenn ein Antragsteller, aus einem Drittstaat kommend, die Land-, See- oder Luftgrenze dieses Mitgliedstaates illegal überschritten hat. Die Zuständigkeit endet gemäss dieser Norm zwölf Monate nach dem Tag des illegalen Grenzübertritts.</w:t>
      </w:r>
    </w:p>
    <w:p>
      <w:r>
        <w:rPr>
          <w:b/>
        </w:rPr>
        <w:t>E. 4.4</w:t>
      </w:r>
    </w:p>
    <w:p>
      <w:r>
        <w:t>Das Asylgesuch in der Schweiz stellte der Beschwerdeführer am 8. Juni 2022 und damit weniger als zwölf Monate nach dem illegalen Grenzübertritt in Italien (vgl. Urteil des BVGer F-158/2022 vom 20. Januar 2022 E. 3; Christian Filzwieser/Andrea Sprung, Dublin III-Verordnung, 2014, K13 zu Art. 13). Das Aufnahmeersuchen der Schweizer Behörden vom 15. Juni 2022 liessen die italienischen Behörden innert der Frist von Art. 22 Abs. 1 Dublin-III-VO unbeantwortet. Damit anerkannten sie die Zuständigkeit Italiens gestützt auf Art. 13 Abs. 1 Dublin-III-VO implizit (Art. 22 Abs. 7 Dublin-III-VO). Die grundsätzliche Aufnahmezuständigkeit Italiens ist daher gegeben. Dass sich der Beschwerdeführer in der Schweiz wohl fühlt und sich hier für die Lebensweise und die Kultur interessiert sowie angefangen hat, eine Landessprache zu lernen, ist dabei nicht von Belang (vgl. Beschwerde Pkt. 3 und 4), räumt doch die Dublin-III-VO dem Beschwerdeführer kein Recht ein, den seinen Antrag prüfenden Staat selber auszuwählen (vgl. BVGE 2010/45 E. 8.3).</w:t>
      </w:r>
    </w:p>
    <w:p>
      <w:r>
        <w:rPr>
          <w:b/>
        </w:rPr>
        <w:t>E. 5.1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bringt.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w:t>
      </w:r>
    </w:p>
    <w:p>
      <w:r>
        <w:rPr>
          <w:b/>
        </w:rPr>
        <w:t>E. 5.2</w:t>
      </w:r>
    </w:p>
    <w:p>
      <w:r>
        <w:t>Das Bundesverwaltungsgericht geht in ständiger Rechtsprechung davon aus, dass das italienische Asylsystem - trotz punktueller Schwachstellen - keine systemischen Mängel im Sinn von Art. 3 Abs. 2 zweiter Satz Dublin-III-III-VO aufweist (vgl. statt vieler Referenzurteile des BVGer D-4235/2021 vom 19. April 2022 E. 10; F-6330/2020 vom 18. Oktober 2021 E. 9, E-962/2019 vom 17. Dezember 2019 E. 6.3). An dieser Rechtsprechung ist festzuhalten. Für eine Übernahme der italienischen Zuständigkeit gestützt auf Art. 3 Abs. 2 Dublin-III-VO besteht daher kein Anlass.</w:t>
      </w:r>
    </w:p>
    <w:p>
      <w:r>
        <w:rPr>
          <w:b/>
        </w:rPr>
        <w:t>E. 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6.1</w:t>
      </w:r>
    </w:p>
    <w:p>
      <w:r>
        <w:t>Der Beschwerdeführer bringt in seiner Rechtsmitteleingabe unter anderem vor, er sei aus R._______ geflohen, weil er homosexuell sei. Seine Familienmitglieder könnten ihn in Italien leicht finden; (...). Zudem würden in Italien viele seiner Landsleute leben. Diese würden illegalen Aktivitäten wie Mord und Plünderungen nachgehen. Das seien die Gründe, wieso er nicht nach Italien zurückgehen könne. Er sei zudem derzeit mit jemandem zusammen und es falle ihm schwer, die Schweiz zu verlassen und nach Italien zurückzukehren.</w:t>
      </w:r>
    </w:p>
    <w:p>
      <w:r>
        <w:rPr>
          <w:b/>
        </w:rPr>
        <w:t>E. 6.2</w:t>
      </w:r>
    </w:p>
    <w:p>
      <w:r>
        <w:t>Das Bundesverwaltungsgericht geht davon aus, dass Italien ein funktionierender Rechtsstaat ist und die dortigen Behörden grundsätzlich gewillt und fähig sind, dem Beschwerdeführer staatlichen Schutz zu gewähren. Sollte er sich von bestimmten Personen bedroht fühlen, könnte er sich an die dafür zuständigen polizeilichen Behörden wenden. Im Übrigen wäre auch in der Schweiz seine vollumfängliche Sicherheit nicht garantiert.</w:t>
      </w:r>
    </w:p>
    <w:p>
      <w:r>
        <w:rPr>
          <w:b/>
        </w:rPr>
        <w:t>E. 6.3</w:t>
      </w:r>
    </w:p>
    <w:p>
      <w:r>
        <w:t>Nichts abgeleitet werden kann zudem aus dem Umstand, dass der Beschwerdeführer derzeit mit jemandem zusammen ist. Die pauschale Äusserung lässt nicht darauf schliessen, dass es sich um eine dauerhafte und gefestigte Beziehung im Sinne von Art. 8 EMRK handelt (vgl. dazu Urteil des BVGer F-465/2022 vom 4. Februar 2022 E. 8.2). Es lässt sich daher aus Art. 8 EMRK kein Anspruch auf seinen Aufenthalt in der Schweiz ableiten.</w:t>
      </w:r>
    </w:p>
    <w:p>
      <w:r>
        <w:rPr>
          <w:b/>
        </w:rPr>
        <w:t>E. 6.4</w:t>
      </w:r>
    </w:p>
    <w:p>
      <w:r>
        <w:t>Weiter ist den vorinstanzlichen Akten in medizinischer Hinsicht zu entnehmen, dass der Beschwerdeführer am 7. Juli 2022 den Arzt des BAZ M._______ aufsuchte. Gemäss dem entsprechenden Bericht, leidet er unter Angstzuständen, Schlafstörungen sowie einer Anpassungsstörung. Überdies sei eine depressive Entwicklung erkennbar. In der Folge wurde eine Verlegung des Beschwerdeführers ins BAZ P._______ zur psychiatrischen Anbindung im K._______ in Auftrag gegeben (SEM act. 16). Einem ärztlichen Bericht vom 22. Juli 2022 zufolge leidet der Beschwerdeführer an Beta-Thalassämie, Vitamin-D-Mangel sowie an einer posttraumatischen Belastungsstörung (PTBS [SEM act. 23]). In einem ärztlichen Kurzbericht vom 17. August 2022 wurde ferner vermerkt, dass die verschriebenen Medikamente dem Beschwerdeführer nicht helfen würden. Er wünsche einen psychiatrischen Termin. Als Diagnose wurde PTBS vermerkt und eine Überweisung an einen Psychiater empfohlen (SEM act. 24). Gemäss einer Mitteilung des Gesundheitsdienstes des BAZ vom 30. August 2022 sei noch kein Aufgebot für ein psychiatrisches Konsilium erfolgt (SEM act. 25). In seiner Rechtsmitteleingabe äussert sich der Beschwerdeführer nicht zu seiner gesundheitlichen Situation und macht sogar ausdrücklich geltend, seit er in der Schweiz sei, fühle er sich wohl und sicher.</w:t>
      </w:r>
    </w:p>
    <w:p>
      <w:r>
        <w:rPr>
          <w:b/>
        </w:rPr>
        <w:t>E. 6.4.1</w:t>
      </w:r>
    </w:p>
    <w:p>
      <w:r>
        <w:t>Der gesundheitliche Zustand einer asylsuchenden Person kann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6.4.2</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6.4.3</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(vgl. Referenzurteil D-4235/2021 E. 10.4.3.3 und E. 10.4.4; Urteile des BVGer F-2876/2022 vom 7. Juli 2022 E. 6.5, F-2431/2022 vom 14. Juni 2022 E. 11.5 und F-4471/2021 vom 4. Mai 2022 E. 6.4).</w:t>
      </w:r>
    </w:p>
    <w:p>
      <w:r>
        <w:rPr>
          <w:b/>
        </w:rPr>
        <w:t>E. 6.4.4</w:t>
      </w:r>
    </w:p>
    <w:p>
      <w:r>
        <w:t>Vorab kann festgestellt werden, dass es sich beim Beschwerdeführer offensichtlich nicht um eine schwerkranke Person handelt. Der Beschwerdeführer hat sodann in Italien, wie bereits erwähnt, kein Asylgesuch eingereicht. Er befindet sich damit in einer «take charge»-Konstellation im Sinne der oben dargelegten Rechtsprechung, die unabhängig von seinem Gesundheitszustand weder die Einholung einer Zusicherung und noch weniger den Selbsteintritt erfordert. Besondere Hinweise darauf, dass Italien gerade dem Beschwerdeführer die notwendige medizinische Behandlung verweigern könnte, sind nicht ersichtlich. In diesem Sinne kann der Vor-instanz auch nicht vorgeworfen werden, dass sie den Gesundheitszustand des Beschwerdeführers nicht weiter abgeklärt beziehungsweise die psychiatrische Untersuchung nicht abgewartet hat. Sie war dazu mangels rechtlicher Relevanz des Sachverhaltes nicht verpflichtet. Im Übrigen ist die Vorinstanz gehalten, die italienischen Behörden vor der Überstellung des Beschwerdeführers über seinen Gesundheitszustand und allfällige notwendige Behandlungen zu informieren (vgl. Art. 31 und 32 Dublin-III-VO). Es ist nicht davon auszugehen, dass eine Überstellung des Beschwerdeführers nach Italien eine Verletzung von Art. 3 EMRK nach sich ziehen würde.</w:t>
      </w:r>
    </w:p>
    <w:p>
      <w:r>
        <w:rPr>
          <w:b/>
        </w:rPr>
        <w:t>E. 6.5</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und hat die Überstellung nach Italien angeordnet.</w:t>
      </w:r>
    </w:p>
    <w:p>
      <w:r>
        <w:rPr>
          <w:b/>
        </w:rPr>
        <w:t>E. 7</w:t>
      </w:r>
    </w:p>
    <w:p>
      <w:r>
        <w:t>Nach dem Gesagten ist die Beschwerde abzuweisen, und mit dem Urteil in der Sache wird das Gesuch um Erteilung der aufschiebenden Wirkung gegenstandslos. Der angeordnete Vollzugsstopp fällt mit vorliegendem Urteil dahin.</w:t>
      </w:r>
    </w:p>
    <w:p>
      <w:r>
        <w:rPr>
          <w:b/>
        </w:rPr>
        <w:t>E. 8.1</w:t>
      </w:r>
    </w:p>
    <w:p>
      <w:r>
        <w:t>Die Begehren erweisen sich als aussichtslos, weshalb das Gesuch um Gewährung der unentgeltlichen Rechtspflege samt Rechtsverbeiständung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