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F-384/2026 vom 21. Januar 2026</w:t>
      </w:r>
    </w:p>
    <w:p>
      <w:r>
        <w:t>Bundesverwaltungsgericht, 2026-01-21, DE</w:t>
      </w:r>
    </w:p>
    <w:p>
      <w:r>
        <w:rPr>
          <w:b/>
        </w:rPr>
        <w:t xml:space="preserve">Quelle: </w:t>
      </w:r>
      <w:r>
        <w:t>https://mcp.opencaselaw.ch/entscheid/bvger_F-384_2026</w:t>
      </w:r>
    </w:p>
    <w:p>
      <w:r>
        <w:t>FR: TAF F-384/2026 du 21 janvier 2026</w:t>
      </w:r>
    </w:p>
    <w:p>
      <w:r>
        <w:t>IT: TAF F-384/2026 del 21 gennaio 2026</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für die Behandlung der Beschwerde zuständig (Art. 105 AsylG [SR 142.31]; Art. 31 ff. VGG) und die Sachurteilsvoraussetzungen sind erfüllt, so dass auf die Beschwerde einzutreten ist (Art. 48 Abs. 1 VwVG, Art. 108 Abs. 3 AsylG und Art. 52 Abs. 1 VwVG).</w:t>
      </w:r>
    </w:p>
    <w:p>
      <w:r>
        <w:rPr>
          <w:b/>
        </w:rPr>
        <w:t>E. 1.2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2.1</w:t>
      </w:r>
    </w:p>
    <w:p>
      <w:r>
        <w:t>Die Vorinstanz hat korrekt erwogen, dass grundsätzlich Kroatien für die Behandlung des Asylgesuchs des Beschwerdeführers zuständig ist und dass das kroatische Asylsystem rechtsprechungsgemäss keine systemischen Mängel aufweist, aufgrund derer die Zuständigkeit gemäss Art. 3 Abs. 2 Dublin-III-VO auf die Schweiz überginge (vgl. Referenzurteil des BVGer E-1488/2020 vom 22. März 2023 E. 9.5; zuletzt Urteile des BVGer F-242/2026 vom 19. Januar 2026 E. 3.1 f.; F-10079/2025 vom 8. Januar 2026 E. 2.2; F-10084/2025 vom 6. Januar 2026 E. 4.1), und dass vorliegend keine völkerrechtlichen Vollzugshindernisse dargetan oder ersichtlich sind, welche die Schweiz zu einem Selbsteintritt nach Art. 17 Abs. 1 Dublin-III-VO verpflichten würden. Dabei hat die Vorinstanz zu Recht erkannt, dass zwischen dem Beschwerdeführer und seinem seit über zwei Jahren in der Schweiz lebenden, ebenfalls erwachsenen Bruder kein Abhängigkeitsverhältnis im Sinne von Art. 16 Abs. 1 Dublin-III-VO ersichtlich ist. Sie hat in rechtsfehlerfreier Ausübung des ihr nach Art. 17 Abs. 1 Dublin-III-VO und Art. 29a Abs. 3 der Asylverordnung 1 vom 11. August 1999 (AsylV 1, SR 142.311) zukommenden Ermessens von einem Selbsteintritt der Schweiz abgesehen. Demnach ist sie zu Recht in Anwendung von Art. 31a Abs. 1 Bst. b AsylG auf das Asylgesuch des Beschwerdeführers nicht eingetreten und hat in Anwendung von Art. 44 AsylG seine Wegweisung nach Kroatien angeordnet. Zur näheren Begründung wird auf die Erwägungen der Vorinstanz verwiesen.</w:t>
      </w:r>
    </w:p>
    <w:p>
      <w:r>
        <w:rPr>
          <w:b/>
        </w:rPr>
        <w:t>E. 2.2</w:t>
      </w:r>
    </w:p>
    <w:p>
      <w:r>
        <w:t>Was der Beschwerdeführer auf Rechtsmittelebene vorbringt, vermag nichts an der Richtigkeit der angefochtenen Verfügung zu ändern. Die in der Beschwerde zitierten Berichte betreffend die Situation von Asylsuchenden in Kroatien vermögen nichts daran zu ändern, dass das kroatische Asylsystem rechtsprechungsgemäss keine systemischen Schwachstellen aufweist und insgesamt davon auszugehen ist, dass Gesuchstellende, welche gestützt auf die Dublin-III-VO nach Kroatien überstellt werden, Zugang zum dortigen Asylverfahren erhalten (vgl. E. 2.1 hiervor). Da zwischen dem Beschwerdeführer und seinem ebenfalls erwachsenen Bruder kein Abhängigkeitsverhältnis besteht (vgl. E. 2.1 hiervor), vermögen auch die mit der Beschwerde eingereichten medizinischen Unterlagen betreffend den Bruder des Beschwerdeführers an der Richtigkeit der vorinstanzlichen Ausführungen nichts zu ändern. Der Beschwerdeführer selbst gab anlässlich des Dublin-Gesprächs am 4. November 2025 an, zu jenem Zeitpunkt keine psychischen oder physischen Beeinträchtigungen gehabt zu haben und auch sonst habe er lediglich an Kniebeschwerden, Stress und Sorgen gelitten. Auf Beschwerdeebene machte er keine gesundheitlichen Beeinträchtigungen geltend. Schliesslich ist daran zu erinnern, dass weder die Dublin-III-VO noch andere völkerrechtliche Bestimmungen den Gesuchstellenden ein Recht einräumen, den für die Durchführung des Asylverfahrens zuständigen Staat selbst frei zu wählen (BVGE 2010/45 E. 8.3).</w:t>
      </w:r>
    </w:p>
    <w:p>
      <w:r>
        <w:rPr>
          <w:b/>
        </w:rPr>
        <w:t>E. 3</w:t>
      </w:r>
    </w:p>
    <w:p>
      <w:r>
        <w:t>Nach dem Gesagten ist die angefochtene Verfügung nicht zu beanstanden (Art. 106 AsylG). Die eventualiter beantragte Rückweisung an die Vorinstanz fällt bei dieser Ausgangslage ausser Betracht. Die Beschwerde ist abzuweisen. Mit dem vorliegenden Urteil fällt der am 19. Januar 2026 angeordnete Vollzugsstopp dahin. Das Gesuch um Verzicht auf Erhebung eines Kostenvorschusses ist mit heutigem Entscheid gegenstandslos geworden.</w:t>
      </w:r>
    </w:p>
    <w:p>
      <w:r>
        <w:rPr>
          <w:b/>
        </w:rPr>
        <w:t>E. 4</w:t>
      </w:r>
    </w:p>
    <w:p>
      <w:r>
        <w:t>Das Gesuch um Gewährung der unentgeltlichen Prozessführung ist abzuweisen, da die Begehren - wie sich aus den vorstehenden Erwägungen ergibt - von vornherein als aussichtslos zu bezeichnen waren. Die Verfahrenskosten sind dem unterliegenden Beschwerdeführer aufzuerlegen (Art. 63 Abs. 1 VwVG) und auf insgesamt Fr. 750.- festzusetzen (Art. 1 ff. des Reglements vom 21. Februar 2008 über die Kosten und Entschädigungen vor dem Bundesverwaltungsgericht [VGKE, SR 173.320.2]).</w:t>
      </w:r>
    </w:p>
    <w:p>
      <w:r>
        <w:rPr>
          <w:b/>
        </w:rPr>
        <w:t>E. 5</w:t>
      </w:r>
    </w:p>
    <w:p>
      <w:r>
        <w:t>Dieses Urteil ist endgültig (Art. 83 Bst. d Ziff. 1 BGG; vgl. Urteil des BGer 2C_697/2023 vom 28. Dezember 2023 E. 3).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