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F-3847/2017 vom 22. Mai 2018</w:t>
      </w:r>
    </w:p>
    <w:p>
      <w:r>
        <w:t>Bundesverwaltungsgericht, 2018-05-22, FR</w:t>
      </w:r>
    </w:p>
    <w:p>
      <w:r>
        <w:rPr>
          <w:b/>
        </w:rPr>
        <w:t xml:space="preserve">Quelle: </w:t>
      </w:r>
      <w:r>
        <w:t>https://mcp.opencaselaw.ch/entscheid/bvger_F-3847_2017</w:t>
      </w:r>
    </w:p>
    <w:p>
      <w:r>
        <w:t>FR: TAF F-3847/2017 du 22 mai 2018</w:t>
      </w:r>
    </w:p>
    <w:p>
      <w:r>
        <w:t>IT: TAF F-3847/2017 del 22 maggio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tous les faits pertinents se sont déroulés avant l'entrée en vigueur de la nouvelle loi, c'est donc l'ancien droit qui trouve application, soit la loi fédérale sur l'acquisition et la perte de la nationalité suisse du 29 septembre 1952 (ci-après : aLN), entrée en vigueur le 1er janvier 1953 (RO 1952 1115).</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ATF 130 II 482 consid. 2). Une communauté conjugale au sens de l'art. 27 al. 1 let. c et de l'art. 28 al. 1 let. a aLN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consid. 2).</w:t>
      </w:r>
    </w:p>
    <w:p>
      <w:r>
        <w:rPr>
          <w:b/>
        </w:rPr>
        <w:t>E. 4.3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référence citée).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(cf. ATAF 2010/16 consid. 4.4).</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LaN,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peu importe que son mariage se soit ou non déroulé jusqu'ici de manière harmonieuse (cf. les arrêts du TF 1C_377/2017 du 12 octobre 2017 consid. 2.1.1 et 1C_119/2017 du 19 mai 2017 consid. 2.2.1 et la jurisprudence citée).</w:t>
      </w:r>
    </w:p>
    <w:p>
      <w:r>
        <w:rPr>
          <w:b/>
        </w:rPr>
        <w:t>E. 5.2</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4.2 in fine et la référence citée).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5.3</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l'arrêt du TF 1C_377/2017 consid. 2.1.2 et la jurisprudence citée).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1C_362/2017 du 12 octobre 2017 consid. 2.2.2 et 1C_543/2015 du 25 février 2016 consid. 3.1.2).</w:t>
      </w:r>
    </w:p>
    <w:p>
      <w:r>
        <w:rPr>
          <w:b/>
        </w:rPr>
        <w:t>E. 6</w:t>
      </w:r>
    </w:p>
    <w:p>
      <w:r>
        <w:t>A titre préliminaire, le Tribunal constate que les conditions formelles de l'annulation de la naturalisation facilitée prévues par l'art. 41 aLN sont réalisées dans le cas particulier.</w:t>
      </w:r>
    </w:p>
    <w:p>
      <w:r>
        <w:rPr>
          <w:b/>
        </w:rPr>
        <w:t>E. 6.1</w:t>
      </w:r>
    </w:p>
    <w:p>
      <w:r>
        <w:t>C'est ici le lieu de préciser que la teneur de l'art. 41 aLN a connu une modification le 25 septembre 2009, entrée en vigueur le 1er mars 2011. Dans sa nouvelle teneur, l'art. 41 al. 1bis aLN dispose que la naturalisation peut être annulée dans un délai de deux ans à compter du jour où le SEM a pris connaissance des faits déterminants, mais au plus tard huit ans après l'octroi de la nationalité suisse. Auparavant, l'art. 41 al. 1 aLN (RO 1952 1115) prévoyait un délai unique de cinq ans dès la naturalisation. Selon la jurisprudence du Tribunal de céans, confirmée par le TF, il convient d'appliquer, aux naturalisations pour lesquelles l'ancien délai péremptoire de cinq ans n'était pas encore écoulé au moment de l'entrée en vigueur du nouveau droit, l'art. 41 aLN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notamment l'arrêt du TF 1C_540/2014 du 5 janvier 2015 consid. 3.1).</w:t>
      </w:r>
    </w:p>
    <w:p>
      <w:r>
        <w:rPr>
          <w:b/>
        </w:rPr>
        <w:t>E. 6.2</w:t>
      </w:r>
    </w:p>
    <w:p>
      <w:r>
        <w:t>In casu, les conditions formelles prévues à l'art. 41 aLN, qui est applicable dans sa teneur en vigueur depuis le 1er mars 2011, puisqu'au moment de l'entrée en vigueur du nouveau droit, l'ancien délai de cinq ans n'était pas encore écoulé, sont réalisées. En effet, la naturalisation facilitée accordée au recourant le 17 novembre 2009 a été annulée par l'autorité inférieure en date du 7 juin 2017, soit avant l'échéance du délai péremptoire prévu par la disposition précitée, avec l'assentiment de l'autorité cantonale compétente. En outre, le délai relatif de deux ans à compter du jour où le SEM a pris connaissance des faits déterminants est également respecté (art. 41 al. 1bis aLN), l'autorité de première instance ayant été informée du divorce de l'intéressé en date du 17 novembre 2015.</w:t>
      </w:r>
    </w:p>
    <w:p>
      <w:r>
        <w:rPr>
          <w:b/>
        </w:rPr>
        <w:t>E. 7</w:t>
      </w:r>
    </w:p>
    <w:p>
      <w:r>
        <w:t>A ce stade, il convient dès lors d'examiner si l'enchaînement chronologique des faits permet de fonder la présomption selon laquelle la communauté conjugale des intéressés n'était plus stable et orientée vers l'avenir au moment de la naturalisation facilitée de A._______.</w:t>
      </w:r>
    </w:p>
    <w:p>
      <w:r>
        <w:rPr>
          <w:b/>
        </w:rPr>
        <w:t>E. 7.1</w:t>
      </w:r>
    </w:p>
    <w:p>
      <w:r>
        <w:t>Comme relevé plus haut (cf. supra consid. 5.3), la jurisprudence admet qu'un enchaînement rapide des événements entre la déclaration de vie commune (respectivement l'octroi de la naturalisation facilitée) et la séparation des époux fonde la présomption de fait que la naturalisation a été obtenue frauduleusement. Par enchaînement rapide des événements, la jurisprudence entend une période de plusieurs mois, voire d'une année, mais ne dépassant pas deux ans (cf. l'arrêt du TF 1C_377/2017 consid. 2.1.2 et la jurisprudence citée).</w:t>
      </w:r>
    </w:p>
    <w:p>
      <w:r>
        <w:rPr>
          <w:b/>
        </w:rPr>
        <w:t>E. 7.2</w:t>
      </w:r>
    </w:p>
    <w:p>
      <w:r>
        <w:t>Or, dans le cas particulier, il n'est pas contesté que près de deux ans et demi se sont écoulés entre l'octroi de la naturalisation facilitée à l'intéressé en novembre 2009 et la séparation définitive des conjoints en mai 2012. Il s'ensuit qu'en l'espèce, l'enchaînement chronologique des événements n'était pas suffisamment rapide pour retenir la présomption selon laquelle la naturalisation facilitée a été obtenue frauduleusement.</w:t>
      </w:r>
    </w:p>
    <w:p>
      <w:r>
        <w:rPr>
          <w:b/>
        </w:rPr>
        <w:t>E. 7.3</w:t>
      </w:r>
    </w:p>
    <w:p>
      <w:r>
        <w:t>A défaut de présomption, le fardeau de la preuve incombe intégralement à l'autorité qui a procédé à l'annulation de la naturalisation facilitée. Ainsi, à défaut de démontrer, au niveau de la vraisemblance prépondérante, la présence de déclarations mensongères ou la dissimulation de faits essentiels par l'administré lors de la procédure de naturalisation facilitée, l'administration ne peut pas annuler une telle naturalisation (cf. l'arrêt du TF 1C_377/2017 consid. 2.1.2 in fine et 2.2).</w:t>
      </w:r>
    </w:p>
    <w:p>
      <w:r>
        <w:rPr>
          <w:b/>
        </w:rPr>
        <w:t>E. 8</w:t>
      </w:r>
    </w:p>
    <w:p>
      <w:r>
        <w:t>Il sied dès lors d'examiner si dans la décision querellée, l'autorité intimée a démontré, au niveau de la vraisemblance prépondérante, que le recourant a obtenu sa naturalisation facilitée sur la base de déclarations mensongères ou d'une dissimulation de faits essentiels.</w:t>
      </w:r>
    </w:p>
    <w:p>
      <w:r>
        <w:rPr>
          <w:b/>
        </w:rPr>
        <w:t>E. 8.1</w:t>
      </w:r>
    </w:p>
    <w:p>
      <w:r>
        <w:t>A ce sujet, l'autorité inférieure a notamment relevé le statut précaire du recourant en Suisse lors de la conclusion du mariage, l'importante différence d'âge séparant les époux, le fait que B._______ ne correspondait pas au profil type de l'épouse kosovare, ainsi que l'absence de vacances communes du couple avec les beaux-enfants du recourant. Il apparaît effectivement que lorsqu'il a rencontré B._______, ainsi qu'au moment de la conclusion du mariage, le recourant séjournait en Suisse sans être au bénéfice d'une quelconque autorisation. Il ne saurait dès lors être exclu que le souhait du recourant de pouvoir s'installer à demeure dans ce pays ait pu l'influencer lorsqu'il a décidé d'épouser une personne au bénéfice de la citoyenneté helvétique. Dans ce contexte, il sied également de mentionner qu'au vu des pièces figurant au dossier, le recourant n'a pas respecté la décision de renvoi prononcée à son endroit suite au rejet de sa demande d'asile en Suisse et qu'il a été condamné, le 22 septembre 2004, à une peine de trente jours d'emprisonnement, avec sursis pendant deux ans, pour faux dans les titres, ainsi que délit et contraventions contre les prescriptions de police des étrangers. Par ailleurs, la différence d'âge entre les époux, soit plus de treize ans, doit être qualifiée de relativement importante. Cela étant, ces arguments d'ordre général avancés par le SEM ne sauraient suffire pour démontrer l'absence de communauté conjugale effective et stable au moment déterminant, soit entre le dépôt de la demande de naturalisation et la décision du 17 novembre 2009 (cf. supra consid. 4.3). Pour le surplus, s'agissant de l'argument tiré de l'absence de correspondance de B._______ au profil type de l'épouse kosovare, il importe de rappeler que les autorités doivent faire preuve de retenue en lien avec de telles généralisations sur les moeurs d'un pays étranger (cf. en ce sens l'arrêt du TF 1C_377/2017 consid. 2.2.3). Enfin, compte tenu en particulier de l'âge des beaux-enfants du recourant (nés respectivement en 1987, 1990 et 1993), le Tribunal estime qu'on ne saurait accorder une importance prépondérante au fait qu'ils n'ont pas accompagné les conjoints lors de leurs vacances communes (au Kosovo notamment). Il sied au contraire de noter que le fait que B._______ ait effectué plusieurs séjours au Kosovo avec son conjoint parle en faveur de l'existence d'une communauté conjugale effective et stable au sens requis par la loi et la jurisprudence applicables en la matière.</w:t>
      </w:r>
    </w:p>
    <w:p>
      <w:r>
        <w:rPr>
          <w:b/>
        </w:rPr>
        <w:t>E. 8.2</w:t>
      </w:r>
    </w:p>
    <w:p>
      <w:r>
        <w:t>Sur un autre plan, le SEM a accordé un poids décisif à la séparation temporaire des conjoints survenue en 2007, en considérant que la gravité des problèmes conjugaux rencontrés par les époux quelques mois seulement avant le dépôt de la demande de naturalisation facilitée démontrait que les conditions légales posées à l'octroi de la naturalisation n'étaient pas réalisées. Il appert effectivement que les époux A._______ et B._______ étaient confrontés à d'importants conflits au début de l'année 2007. Ces difficultés ont par ailleurs poussé B._______ à requérir des mesures protectrices de l'union conjugale en février 2007 et ont engendré une séparation d'une durée de sept mois. A cet égard, on ne saurait toutefois perdre de vue que les époux ont repris la vie commune en août 2007 (cf. le procès-verbal de l'audition de B._______ par la police cantonale vaudoise en date du 2 mars 2016 pt. 2.7 p. 3), soit six mois avant le dépôt de la demande de naturalisation facilitée. Vu le temps écoulé depuis la réconciliation durable des époux au moment du dépôt de la demande de naturalisation facilitée en février 2008, le Tribunal estime qu'on ne saurait considérer que le recourant a dissimulé des faits essentiels en omettant d'informer les autorités de la séparation temporaire survenue durant l'année 2007. L'allégation du recourant selon laquelle les époux s'étaient durablement réconciliés en été 2007 est par ailleurs confirmée par les déclarations de B._______ lors de son audition par la police cantonale. A cette occasion, la prénommée a en effet confirmé que les problèmes ayant conduit à la séparation en 2007 n'avaient plus causé de conflits au sein du couple après la reprise de la vie commune et que c'était la présence des frères du recourant au domicile conjugal en 2011 qui avait engendré les problèmes conjugaux qui ont fini par provoquer la séparation définitive en 2012 (cf. le procès-verbal susmentionné pt. 3 p. 4 et pt. 6 p. 6). Il importe de rappeler à cet égard que la communauté conjugale telle que définie par la jurisprudence doit exister au moment du dépôt de la demande et jusqu'au prononcé de la décision sur la requête de naturalisation facilitée (cf. consid. 4.3 supra). Or, en l'espèce, tant la séparation temporaire que la réconciliation durable des époux sont survenues avant le dépôt de la demande de naturalisation facilitée.</w:t>
      </w:r>
    </w:p>
    <w:p>
      <w:r>
        <w:rPr>
          <w:b/>
        </w:rPr>
        <w:t>E. 8.3</w:t>
      </w:r>
    </w:p>
    <w:p>
      <w:r>
        <w:t>Quant à la présence des frères du recourant en Suisse, le Tribunal considère que les questions de savoir si le recourant n'avait effectivement pas connaissance des séjours illégaux de son frère C._______ en Suisse (ce qui paraît peu vraisemblable) et si la présence des intéressés au domicile conjugal était réellement contraire à la volonté de B._______ peuvent demeurer indécises en l'occurrence. Il ressort en effet des pièces figurant au dossier que D._______ séjournait en Suisse du 4 août 2010 jusqu'à fin juillet 2011 (cf. les extraits du dossier cantonal vaudois versés au dossier par pli du 31 mai 2016 et en particulier le rapport d'arrivée ainsi que l'annonce de départ du 31 août 2011). S'agissant de C._______, il appert que ce dernier résidait illégalement sur le sol helvétique durant plusieurs mois en 2010 et en 2011 (cf. le procès-verbal de son audition en date du 12 septembre 2011). Il s'ensuit que d'éventuels conflits liés à la présence des frères du recourant au domicile conjugal sont nécessairement survenus postérieurement à la période déterminante, soit après l'obtention de la naturalisation facilitée par le recourant en novembre 2009.</w:t>
      </w:r>
    </w:p>
    <w:p>
      <w:r>
        <w:rPr>
          <w:b/>
        </w:rPr>
        <w:t>E. 8.4</w:t>
      </w:r>
    </w:p>
    <w:p>
      <w:r>
        <w:t>En conclusion, le SEM n'a mis en avant aucun élément ou moyen de preuve concret susceptible de démontrer, au niveau de la vraisemblance prépondérante, que les époux A._______ et B._______ ne formaient pas une communauté conjugale effective et stable durant la période déterminante, soit entre le dépôt de la demande et l'obtention de la naturalisation facilitée par le recourant, et que ce dernier aurait ainsi acquis la nationalité helvétique au moyen de déclarations mensongères ou d'une dissimulation de faits essentiels.</w:t>
      </w:r>
    </w:p>
    <w:p>
      <w:r>
        <w:rPr>
          <w:b/>
        </w:rPr>
        <w:t>E. 8.5</w:t>
      </w:r>
    </w:p>
    <w:p>
      <w:r>
        <w:t>Aussi, le SEM a fait complètement abstraction de plusieurs éléments contenus dans le dossier parlant en faveur de l'existence d'une union conjugale effective et stable. Le recourant a en effet versé au dossier plusieurs témoignages faisant état d'un couple uni et heureux (cf. notamment les courriers des 17, 18 et 20 octobre 2008, les communications des 14, 25 et 29 mai 2009 ainsi que du 11 janvier 2016, voir également le témoignage de E._______ du 14 septembre 2017). Le SEM a par ailleurs omis de prendre en considération les affirmations de l'ex-épouse au sujet de la stabilité de l'union durant la période déterminante. Lors de son audition par la police cantonale, B._______ a en effet confirmé que les époux s'étaient durablement réconciliés suite à leur séparation temporaire en 2007, qu'ils avaient repris une vie de couple « normale » et maintenu une relation intime jusqu'à l'arrivée des frères du recourant au domicile conjugal (cf. le procès-verbal de l'audition pt. 3 p. 4 et pts. 5.3 et 6 p. 6 et pt. 16 p. 7). A la question de savoir si au moment de la déclaration de vie commune et de la décision de naturalisation, leur communauté conjugale était stable et tournée vers l'avenir, l'intéressée a par ailleurs répondu par l'affirmative et cela sans faire de réserves (cf. le procès-verbal précité pt. 5 p. 5). Compte tenu des éléments qui précèdent, le Tribunal considère que c'est à bon droit que le recourant a reproché à l'autorité intimée d'avoir apprécié les éléments au dossier de manière biaisée, soit à son désavantage. Le SEM a en effet pris en considération les déclarations de B._______ susceptibles de corroborer sa thèse de l'existence d'un abus. L'autorité intimée a en revanche fait abstraction des affirmations de la prénommée remettant en question la vision des faits retenue dans la décision attaquée.</w:t>
      </w:r>
    </w:p>
    <w:p>
      <w:r>
        <w:rPr>
          <w:b/>
        </w:rPr>
        <w:t>E. 8.6</w:t>
      </w:r>
    </w:p>
    <w:p>
      <w:r>
        <w:t>Certes, lors de son audition par la police cantonale en date du 2 mars 2016, B._______ a laissé entendre que la volonté du recourant de bénéficier d'un statut durable en Suisse n'était pas sans incidence sur leur communauté conjugale. La prénommée a ainsi en particulier affirmé qu'elle soupçonnait que cet aspect ait joué un rôle lors de leur rencontre, ainsi qu'au moment de la réconciliation survenue en août 2007 (cf. le procès-verbal de l'audition pt. 2.9 p. 4). Ces éléments ne sauraient toutefois permettre de remettre en question l'existence d'une communauté conjugale effective et stable durant la période déterminante, à savoir entre le dépôt de la demande de naturalisation facilitée en février 2008 (soit plus de quatre ans après leur première rencontre à la fin de l'année 2003 et six mois après la réconciliation des époux intervenue en août 2007) et la décision du SEM du 17 novembre 2009. Cela vaut d'autant plus que dans le cadre de la même audition, l'intéressée a confirmé à plusieurs reprises que durant huit à neuf ans, et notamment durant toute la procédure de naturalisation, elle entretenait une relation stable avec le recourant (cf. notamment les pts 1.7 et 1.8 p. 2 et les pts 5 à 5.3 p. 5s du procès-verbal susmentionné, voir également le consid. 8.5 supra). Enfin, le Tribunal estime qu'on ne saurait accorder une importance prépondérante aux affirmations de la prénommée selon lesquelles elle se sentait mise sous pression par le recourant et sa famille (cf. notamment les pts 13 et 14 p. 7 du procès-verbal de l'audition). Aucun élément du dossier ne permet en effet d'inférer que l'intéressée n'aurait poursuivi son union avec le recourant que par peur de représailles. Aussi, dans la mesure où lors de son audition par la police cantonale, l'intéressée n'a pas hésité à critiquer le comportement du recourant durant leur mariage et a évoqué à plusieurs reprises le séjour illégal des frères de A._______ en Suisse malgré la présence de ce dernier lors de l'audition, on ne saurait considérer que la pression ressentie par B._______ l'ait dissuadée de décrire la stabilité de leur mariage et les circonstances de leur séparation conformément à la vérité.</w:t>
      </w:r>
    </w:p>
    <w:p>
      <w:r>
        <w:rPr>
          <w:b/>
        </w:rPr>
        <w:t>E. 8.7</w:t>
      </w:r>
    </w:p>
    <w:p>
      <w:r>
        <w:t>En conclusion, il sied de retenir que le SEM n'a pas démontré, au niveau de la vraisemblance prépondérante, que la communauté conjugale des époux A._______ et B._______ ne revêtait pas la stabilité et l'intensité requises durant la procédure de naturalisation et que le recourant aurait ainsi obtenu la naturalisation facilitée sur la base de déclarations mensongères ou d'une dissimulation de faits essentiels. Par conséquent, en prononçant l'annulation de la naturalisation facilitée accordée à A._______, l'autorité de première instance a violé l'art. 41 al. 1 aLN.</w:t>
      </w:r>
    </w:p>
    <w:p>
      <w:r>
        <w:rPr>
          <w:b/>
        </w:rPr>
        <w:t>E. 9</w:t>
      </w:r>
    </w:p>
    <w:p>
      <w:r>
        <w:t>Dans ces conditions, il n'est pas nécessaire de donner suite à la mesure d'instruction requise par le recourant dans son mémoire de recours du 10 juillet 2017 demandant au Tribunal d'entendre E._______en qualité de témoin.</w:t>
      </w:r>
    </w:p>
    <w:p>
      <w:r>
        <w:rPr>
          <w:b/>
        </w:rPr>
        <w:t>E. 10</w:t>
      </w:r>
    </w:p>
    <w:p>
      <w:r>
        <w:t>Le recours est en conséquence admis et la décision querellée est annulée et ce également en tant qu'elle faisait perdre la nationalité suisse aux membres de la famille de l'intéressé qui l'auraient acquise en vertu de la décision annulée. Vu l'issue de la cause, il n'est pas perçu de frais de procédure (cf. art. 63 al. 1 et 2 PA en relation avec les art. 1 à 3 du règlement du 21 février 2008 concernant les frais, dépens et indemnités fixés par le Tribunal administratif fédéral [FITAF, RS 173.320.2]). Par ailleurs, le recourant a droit à des dépens (cf. art. 64 al. 1 PA en relation avec l'art. 7 FITAF).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le Tribunal estime, au regard des art. 8ss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