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F-3839/2025 vom 5. Juni 2025</w:t>
      </w:r>
    </w:p>
    <w:p>
      <w:r>
        <w:t>Bundesverwaltungsgericht, 2025-06-05, DE</w:t>
      </w:r>
    </w:p>
    <w:p>
      <w:r>
        <w:rPr>
          <w:b/>
        </w:rPr>
        <w:t xml:space="preserve">Quelle: </w:t>
      </w:r>
      <w:r>
        <w:t>https://mcp.opencaselaw.ch/entscheid/bvger_F-3839_2025</w:t>
      </w:r>
    </w:p>
    <w:p>
      <w:r>
        <w:t>FR: TAF F-3839/2025 du 5 juin 2025</w:t>
      </w:r>
    </w:p>
    <w:p>
      <w:r>
        <w:t>IT: TAF F-3839/2025 del 5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Das Bundesverwaltungsgericht ist zuständig (Art. 105 AsylG; Art. 31 ff. VGG). Die Beschwerdeführerin ist zur Einreichung der Beschwerde legitimiert (Art. 105 AsylG i.V.m. Art. 48 Abs. 1 VwVG). Auf die frist- und formgerecht eingereichte Beschwerde ist - vorbehältlich der nachfolgenden Erwägung 1.3 - einzutreten (Art. 108 Abs. 3 AsylG i.V.m. Art. 52 Abs. 1 VwVG).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Rechtsbegehren der Beschwerdeführerin zielen jedoch auf die Anerkennung der Flüchtlingseigenschaft und die Gewährung von Asyl, subsidiär auf die Gewährung der vorläufigen Aufnahme ab (vgl. Sachverhalt Bst. B.a). Diese Rechtsbegehren befinden sich ausserhalb des Anfechtungsgegenstands und sind folglich unzulässig. Auf sie ist nicht einzutreten. Dementsprechend erübrigen sich Weiterungen zu den geltend gemachten Ereignissen in Kasachstan. Die Beschwerdeführerin handelte jedoch ohne Rechtsvertretung und aus der Begründung geht hervor, dass sie sich der Überstellung nach Deutschland widersetzen wollte. Dabei handelt es sich im vorliegenden Kontext eines Nichteintretensentscheids (Dublin) um ein zulässiges Rechtsbegehren, weshalb auf die Beschwerde insofern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gemäss Art. 12 Abs. 1 Dublin-III-VO grundsätzlich Deutschland für die Behandlung des Asylgesuchs der Beschwerdeführerin zuständig ist, dass das deutsche Asylsystem rechtsprechungsgemäss keine systemischen Mängel aufweist (vgl. statt vieler: Urteil des BVGer F-3296/2025 vom 15. Mai 2025 E. 6), aufgrund derer die Zuständigkeit gemäss Art. 3 Abs. 2 Dublin-III-VO auf die Schweiz überginge, und dass vorliegend keine völkerrechtlichen Vollzugshindernisse ersichtlich sind, welche die Schweiz zu einem Selbsteintritt nach Art. 17 Abs. 1 Dublin-III-VO verpflichten würden. Schliesslich hat die Vorinstanz in rechtsfehlerfreier Ausübung des ihr nach Art. 17 Abs. 1 Dublin-III-VO und Art. 29a Abs. 3 AsylV 1 zukommenden Ermessens von einem Selbsteintritt der Schweiz abgesehen. Sie ist demnach zu Recht in Anwendung von Art. 31a Abs. 1 Bst. b AsylG auf das Asylgesuch der Beschwerdeführerin nicht eingetreten und hat in Anwendung von Art. 44 AsylG ihre Wegweisung nach Deutschland angeordnet. Zur näheren Begründung ist auf die korrekten vorinstanzlichen Erwägungen zu verweisen.</w:t>
      </w:r>
    </w:p>
    <w:p>
      <w:r>
        <w:rPr>
          <w:b/>
        </w:rPr>
        <w:t>E. 3.2</w:t>
      </w:r>
    </w:p>
    <w:p>
      <w:r>
        <w:t>Verbleibt einzig anzumerken, dass die Vorbringen der Beschwerdeführerin auf Rechtsmittelebene an der Richtigkeit der angefochtenen Verfügung nichts zu ändern vermögen. Hinsichtlich der geltend gemachten Bedrohungen in Deutschland ist festzuhalten, dass keine Anhaltspunkte dafür bestehen, dass die deutschen Behörden nicht in der Lage wären, der Beschwerdeführerin den allenfalls benötigen Schutz zukommen zulassen. Deutschland ist ein Rechtsstaat mit einem funktionierenden Justizsystem. Das Land verfügt über Polizeibehörden, die schutzwillig und schutzfähig sind und deren Hilfe die Beschwerdeführerin im Falle einer Bedrohung durch Dritte in Anspruch nehmen kann. Es ist daran zu erinnern, dass weder die Dublin-III-VO noch andere völkerrechtliche Bestimmungen den Gesuchstellenden ein Recht einräumen, den für die Durchführung des Asylverfahrens zuständigen Staat selber frei zu wählen (BVGE 2010/45 E. 8.3).</w:t>
      </w:r>
    </w:p>
    <w:p>
      <w:r>
        <w:rPr>
          <w:b/>
        </w:rPr>
        <w:t>E. 4</w:t>
      </w:r>
    </w:p>
    <w:p>
      <w:r>
        <w:t>Nach dem Gesagten ist die angefochtene Verfügung nicht zu beanstanden (Art. 106 AsylG). Die Beschwerde ist abzuweisen.</w:t>
      </w:r>
    </w:p>
    <w:p>
      <w:r>
        <w:rPr>
          <w:b/>
        </w:rPr>
        <w:t>E. 5</w:t>
      </w:r>
    </w:p>
    <w:p>
      <w:r>
        <w:t>Die Vorinstanz hat zwecks Wahrung der Einheit der Familie sicherzustellen, dass der Vollzug der Wegweisung sämtlicher Familienmitglieder des Verfahrens E-3838/2025 und des vorliegenden Beschwerdeverfahrens koordiniert wird und deren Überstellung nach Deutschland gemeinsam erfolgt.</w:t>
      </w:r>
    </w:p>
    <w:p>
      <w:r>
        <w:rPr>
          <w:b/>
        </w:rPr>
        <w:t>E. 6.1</w:t>
      </w:r>
    </w:p>
    <w:p>
      <w:r>
        <w:t>Mit dem vorliegenden Urteil ist das Beschwerdeverfahren abgeschlossen, weshalb sich der Antrag auf Gewährung der aufschiebenden Wirkung respektive das Gesuch um Verzicht auf Erhebung eines Kostenvorschusses als gegenstandslos geworden erweisen und der angeordnete Vollzugsstopp mit heutigem Urteil dahinfällt.</w:t>
      </w:r>
    </w:p>
    <w:p>
      <w:r>
        <w:rPr>
          <w:b/>
        </w:rPr>
        <w:t>E. 6.2</w:t>
      </w:r>
    </w:p>
    <w:p>
      <w:r>
        <w:t>Die Gesuche um Gewährung der unentgeltlichen Prozessführung respektive um Beiordnung eines unentgeltlichen Rechtsbeistandes sind abzuweisen, da die Begehren - wie sich aus den vorstehenden Erwägungen ergibt - von vornherein als aussichtslos zu bezeichnen waren. Die Verfahrenskosten sind der unterliegenden Beschwerdeführerin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