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F-3801/2015 vom 10. August 2016</w:t>
      </w:r>
    </w:p>
    <w:p>
      <w:r>
        <w:t>Bundesverwaltungsgericht, 2016-08-10, DE</w:t>
      </w:r>
    </w:p>
    <w:p>
      <w:r>
        <w:rPr>
          <w:b/>
        </w:rPr>
        <w:t xml:space="preserve">Quelle: </w:t>
      </w:r>
      <w:r>
        <w:t>https://mcp.opencaselaw.ch/entscheid/bvger_F-3801_2015</w:t>
      </w:r>
    </w:p>
    <w:p>
      <w:r>
        <w:t>FR: TAF F-3801/2015 du 10 août 2016</w:t>
      </w:r>
    </w:p>
    <w:p>
      <w:r>
        <w:t>IT: TAF F-3801/2015 del 10 agosto 2016</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als Gastgeber und Einsprecher zur Beschwerde legitimiert (Art. 48 Abs. 1 VwVG). Auf die im Übrigen frist- und formgerecht eingereichte Beschwerde ist einzutreten (vgl. Art. 50 und 52 VwVG).</w:t>
      </w:r>
    </w:p>
    <w:p>
      <w:r>
        <w:rPr>
          <w:b/>
        </w:rPr>
        <w:t>E. 1.3</w:t>
      </w:r>
    </w:p>
    <w:p>
      <w:r>
        <w:t>In der vorliegenden Angelegenheit entscheidet das Bundesverwaltungsgericht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philippinischen Staatsangehörigen um Erteilung eines Visums für einen knapp dreimonatigen Aufenthalt (87 Tage)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gewährleistet.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In den Philippinen sind breite Bevölkerungsschichten von vergleichs­weise kargen wirtschaftlichen und sozialen Lebensbedingungen betroffen. Obwohl das Land in den letzten Jahren stabile wirtschaftliche Wachstumsraten von durchschnittlich 6% verzeichnete, bleibt die Armut ein ungelöstes Problem. Nach Angaben der Weltbank stagniert sie bei rund 25% der Bevölkerung, und dies gegen den Trend der Südostasien-Region, in der die Armut allgemein rückläufig ist. Ein wesentlicher Grund dafür ist das hohe Bevölkerungswachstum von ca. 2% (etwa 2 Mio. pro Jahr). Die markante Bevölkerungszunahme dürfte auch Grund dafür sein, dass Arbeitslosigkeit und Unterbeschäftigung trotz Wirtschaftswachstum drängende Probleme darstellen. Die Arbeitslosenrate lag zwar nach offiziellen Angaben in den letzten Jahren recht stabil bei 7%. Dem steht allerdings ein starker Anstieg der Unterbeschäftigten (ca. 23%) gegenüber. Jedes Jahr verlassen deshalb mehr als eine Million Menschen das Land, um im Ausland Arbeit zu suchen, wobei die Tendenz zunehmend ist. Die Entsendung von Gastarbeitern ins Ausland hilft, den heimischen Arbeitsmarkt zu entlasten, und sie dient darüber hinaus auch der Erwirtschaftung von Devisen und der Ankurbelung des Inlandkonsums (Quelle: Deutsches Auswärtiges Amt: www.auswaertiges-amt.de &gt; Aussen- und Europapolitik &gt; Länderinformationen &gt; Philippinen &gt; Wirtschaft, Stand: November 2015, besucht im Juli 2016).</w:t>
      </w:r>
    </w:p>
    <w:p>
      <w:r>
        <w:rPr>
          <w:b/>
        </w:rPr>
        <w:t>E. 5.4</w:t>
      </w:r>
    </w:p>
    <w:p>
      <w:r>
        <w:t>Vor allem in grossen Teilen der jüngeren Bevölkerung ist ein starker Trend zur Emigration festzustellen. Dabei gelten auch Europa und hier nicht zuletzt die Schweiz als Zieldestination vieler Auswanderer und Auswanderinnen im erwerbsfähigen Alter, welche sich auf diese Weise ihre eigene Existenz und oft auch diejenige zurückbleibender naher Angehöriger sichern möchten. Die Tendenz zur Auswanderung wird erfahrungsgemäss dort noch begünstigt, wo bereits ein soziales Beziehungsnetz (Verwandte, Freunde) im Ausland besteht. Im Falle der Schweiz führt dies angesichts der restriktiven Zulassungsregelung nicht selten zur Umgehung ausländerrechtlicher Bestimmungen, indem - einmal eingereist - versucht wird, neue Fakten zu schaffen und die Anwesenheit auf eine ganz andere, dauerhafte Grundlage überzuführen.</w:t>
      </w:r>
    </w:p>
    <w:p>
      <w:r>
        <w:rPr>
          <w:b/>
        </w:rPr>
        <w:t>E. 5.5</w:t>
      </w:r>
    </w:p>
    <w:p>
      <w:r>
        <w:t>In Anbetracht dieser Umstände ist nicht zu beanstanden, wenn die Vorinstanz das Risiko einer nicht fristgerechten Wiederausreise mit Bezug auf gesuchstellende Personen aus den Philippinen allgemein als erheblich einschätzt. Allerdings sind bei der Risikoanalyse neben allgemeinen Umständen und Erfahrungen auch sämtliche Gesichtspunkte des konkreten Einzelfalls zu berücksichtigen. In beweisrechtlicher Hinsicht ist festzuhalten, dass ein Visum nur erteilt werden darf, wenn keine begründeten Zweifel an der Absicht gesuchstellender Personen bestehen, den Schengen-Raum vor Ablauf des Visums wieder zu verlassen (BVGE 2014/1 E. 4.4 und E. 6.3.1 je m.H.).</w:t>
      </w:r>
    </w:p>
    <w:p>
      <w:r>
        <w:rPr>
          <w:b/>
        </w:rPr>
        <w:t>E. 6.1</w:t>
      </w:r>
    </w:p>
    <w:p>
      <w:r>
        <w:t>Bei der Gesuchstellerin handelt es sich um eine mittlerweile 35 Jahre alte, seit 2014 verwitwete Frau und Mutter zweier Kleinkinder (im Zeitpunkt des Visumsantrags zwei und vier Jahre alt). Sie lebt zusammen mit ihren Eltern, ihren beiden Kindern und einer Schwester in einem gemeinsamen Haushalt in C._______, der Hauptstadt der Provinz D._______ (SEM act. 5/42). Die Gesuchstellerin geht keiner Erwerbstätigkeit nach und wird von ihren Eltern finanziell unterstützt (SEM act. 3/24 und 3/27). Demnach hat sie in ihre Heimat keine beruflichen Verpflichtungen, welche die Prognose einer fristgerechten und anstandslosen Wiederausreise nach einem Aufenthalt im Schengen-Raum begünstigen könnten. Als Mutter zweier Kleinkinder dürfte sie zwar durchaus enge familiäre Bindungen haben. Andererseits beabsichtigt sie einen fast dreimonatigen Auslandaufenthalt ohne die Kinder, was zeigt, dass deren Betreuung auch über längere Zeit auf andere Weise sichergestellt werden kann. Die daraus abzuleitenden Verpflichtungen scheinen insgesamt nicht so stark zu sein, dass sie von längerfristigen Abwesenheiten abhalten könnten.</w:t>
      </w:r>
    </w:p>
    <w:p>
      <w:r>
        <w:rPr>
          <w:b/>
        </w:rPr>
        <w:t>E. 6.2</w:t>
      </w:r>
    </w:p>
    <w:p>
      <w:r>
        <w:t>Die Gesuchstellerin und der Beschwerdeführer kennen sich noch nicht besonders lange. Sie sind sich im Dezember 2014 auf einer Dating-Plattform im Internet begegnet (SEM act. 3/27 und act. 5/43). Seither waren sie zwar offenbar mehrmals und über längere Zeit zusammen (SEM act. 3/23). Dennoch sind Vorbehalte am Platz, wenn der Beschwerdeführer für sich in Anspruch nimmt, mögliche Vorstellungen seiner Freundin über eine kurz- oder mittelfristige Lebensplanung abschätzen zu können. Immerhin lebt sie in einem ganz anderen Kulturkreis und ist mehr als 20 Jahre jünger als der Beschwerdeführer. Es ist unter diesen Umständen nicht auszuschliessen, dass sie - sollte sich die Beziehung nicht in der gewünschten Form festigen und weiterentwickeln - den Aufenthalt in der Schweiz bzw. im Schengen-Raum dazu benutzen könnte, eine Emigration auf andere Weise zu realisieren.</w:t>
      </w:r>
    </w:p>
    <w:p>
      <w:r>
        <w:rPr>
          <w:b/>
        </w:rPr>
        <w:t>E. 6.3</w:t>
      </w:r>
    </w:p>
    <w:p>
      <w:r>
        <w:t>Vor dem dargelegten allgemeinen und persönlichen Hintergrund durfte die Vorinstanz davon ausgehen, dass keine hinreichende Gewähr für eine fristgerechte und anstandslose Wiederausreise der Gesuchstellerin nach einem Besuchsaufenthalt besteht. An dieser Beurteilung ändert die Tatsache nichts, dass der Beschwerdeführer die rechtzeitige Rückkehr der Gesuchstellerin zusichert. In seiner Eigenschaft als Gastgeber kann er zwar für gewisse finanzielle Risiken (Lebenshaltungskosten während des Besuchsaufenthalts, allfällige nicht von einer Versicherung gedeckte Kosten für Unfall und Krankheit sowie Repatriierung) Garantie leisten, nicht aber - mangels rechtlicher und faktischer Durchsetzbarkeit - für ein bestimmtes Verhalten seines Gastes (vgl. BVGE 2009/27 E. 9).</w:t>
      </w:r>
    </w:p>
    <w:p>
      <w:r>
        <w:rPr>
          <w:b/>
        </w:rPr>
        <w:t>E. 6.4</w:t>
      </w:r>
    </w:p>
    <w:p>
      <w:r>
        <w:t>Das Interesse des Beschwerdeführers daran, die Gesuchstellerin in die Schweiz einzuladen, ist legitim. Es vermag aber - zumindest heute noch - aus den dargelegten Gründen gegen das öffentliche Interesse an der Verhinderung einer Missachtung einschlägigen Normen nicht aufzukommen.</w:t>
      </w:r>
    </w:p>
    <w:p>
      <w:r>
        <w:rPr>
          <w:b/>
        </w:rPr>
        <w:t>E. 6.5</w:t>
      </w:r>
    </w:p>
    <w:p>
      <w:r>
        <w:t>Ist die Wiederausreise solchermassen nicht als gesichert zu betrachten, darf nach dem bereits Gesagten ein Visum für den gesamten Schengen-Raum nicht erteilt werden. Der Beschwerdeführer macht sodann keine - z.B. humanitäre - Gründe für die Erteilung eines Visums mit räumlich beschränkter Gültigkeit geltend; solche Gründe sind auch aus den Akten nicht ersichtlich (vgl. E. 4.5 vorstehend).</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sind die Kosten dem Beschwerdeführer aufzuerlegen (vgl. Art. 63 Abs. 1 VwVG, Art. 1, 2 und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