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F-3784/2022 vom 5. Oktober 2023</w:t>
      </w:r>
    </w:p>
    <w:p>
      <w:r>
        <w:t>Bundesverwaltungsgericht, 2023-10-05, FR</w:t>
      </w:r>
    </w:p>
    <w:p>
      <w:r>
        <w:rPr>
          <w:b/>
        </w:rPr>
        <w:t xml:space="preserve">Quelle: </w:t>
      </w:r>
      <w:r>
        <w:t>https://mcp.opencaselaw.ch/entscheid/bvger_F-3784_2022</w:t>
      </w:r>
    </w:p>
    <w:p>
      <w:r>
        <w:t>FR: TAF F-3784/2022 du 5 octobre 2023</w:t>
      </w:r>
    </w:p>
    <w:p>
      <w:r>
        <w:t>IT: TAF F-3784/2022 del 5 ottobre 2023</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de Suisse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Les recourants ont qualité pour recourir (art. 48 al. 1 PA). Présenté dans la forme et le délai prescrits par la loi, le recours est recevable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Dans leur mémoire de recours du 31 août 2021 [recte : 2022], ainsi que dans leurs observations du 24 novembre 2022, les intéressés ont fait valoir notamment une violation de leur droit d'être entendus. Ils estiment avoir été dans l'impossibilité de comprendre les raisons qui motivaient la proposition de refus du SEM exprimée dans le courrier du 3 mai 2022 et, par là-même, de défendre valablement leur point de vue avant le prononcé de la décision querellée. Vu la nature formelle de cette garantie constitutionnelle, dont la violation peut entraîner en principe l'annulation de la décision attaquée sans égard aux chances de succès du recours sur le fond, ce grief doit être examiné en premier lieu (cf. ATF 142 II 218 consid. 2.8.1 et les références citées).</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143 V 71 consid. 4.1 ; 142 II 218 consid. 2.3). Le Tribunal rappelle à ce propos que le droit d'être entendu se rapporte en principe à la constatation des faits et que, selon la jurisprudence, l'autorité n'est en principe pas tenue d'orienter la partie au préalable (à savoir avant qu'elle rende sa décision) sur son appréciation juridique de la cause, à moins qu'elle envisage de fonder sa décision sur une norme ou un motif dont la partie ne pouvait supputer la pertinence (cf. à ce sujet Waldmann/Bickel, in : Waldmann/Weissenberger [éd.], Praxiskommentar VwVG, 2009, n° 19-25 ad art. 30 ; arrêt du TAF F-3862/2020 du 21 octobre 2020 consid. 3.2).</w:t>
      </w:r>
    </w:p>
    <w:p>
      <w:r>
        <w:rPr>
          <w:b/>
        </w:rPr>
        <w:t>E. 3.3</w:t>
      </w:r>
    </w:p>
    <w:p>
      <w:r>
        <w:t>Par exception, une violation du droit d'être entendu, pour autant qu'elle ne soit pas particulièrement grave, peut être réparée lorsque l'intéressé a la possibilité de s'exprimer devant une autorité de recours disposant du même pouvoir d'examen que l'autorité inférieure (cf. cf. ATF 145 I 167 consid. 4.4 ; 142 II 218 consid. 2.8.1 et réf. cit.).</w:t>
      </w:r>
    </w:p>
    <w:p>
      <w:r>
        <w:rPr>
          <w:b/>
        </w:rPr>
        <w:t>E. 3.4</w:t>
      </w:r>
    </w:p>
    <w:p>
      <w:r>
        <w:t>En l'espèce, l'instance inférieure s'est limitée, dans son courrier du 3 mai 2022, à informer les intéressés de son intention de refuser de donner son approbation à la proposition cantonale, au motif que leur situation personnelle ne constituait pas un cas individuel d'extrême gravité au point de justifier l'octroi d'une autorisation de séjour en leur faveur au sens de l'art. 30 al. 1 let. b LEI, et a offert à ces derniers la possibilité de s'exprimer à ce sujet. Bien qu'ils aient alors signalé au SEM que cette communication était insuffisante pour leur permettre de se déterminer, ils ont tout de même pris position de manière circonstanciée, par l'entremise de leur mandataire, par pli du 31 mai 2022, ce qui démontre qu'ils en ont parfaitement compris le contenu. Cela étant, malgré les explications succinctes contenue dans le courrier du SEM, les requérants disposaient manifestement de suffisamment d'éléments pour faire valoir leur droit d'être entendus. Par ailleurs, dans la mesure où l'objet de la procédure et le contenu prévisible de la décision envisagée (soit la non réalisation des conditions d'application de l'art. 30 al. 1 let. b LEI) étaient connus des intéressés, l'autorité inférieure n'avait pas l'obligation de donner à ces derniers la possibilité de se prononcer sur l'appréciation des faits et l'argumentation juridique (cf. consid. 3.2 supra et dans le même sens, cf. les arrêts du TAF C-5414/2013 du 30 juin 2015 consid. 3.4, C-3160/2012 du 12 juin 2014 consid. 3.2 et C-3418/2011 du 11 juillet 2013 consid. 3.3).</w:t>
      </w:r>
    </w:p>
    <w:p>
      <w:r>
        <w:rPr>
          <w:b/>
        </w:rPr>
        <w:t>E. 3.5</w:t>
      </w:r>
    </w:p>
    <w:p>
      <w:r>
        <w:t>Au vu des considérations qui précèdent, le grief formel tiré d'une violation du droit d'être entendu est infondé et doit être écarté.</w:t>
      </w:r>
    </w:p>
    <w:p>
      <w:r>
        <w:rPr>
          <w:b/>
        </w:rPr>
        <w:t>E. 4.1</w:t>
      </w:r>
    </w:p>
    <w:p>
      <w:r>
        <w:t>En vertu de l'art. 40 al. 1 LEI, les autorisations prévues aux art. 32 à 35 et 37 à 39 LEI sont octroyées par les cantons. Les compétences de la Confédération sont réservées, notamment, en matière de procédure d'approbation (cf. art. 99 LEI). Conformément à l'art. 85 al. 2 de l'ordonnance du 24 octobre 2007 relative à l'admission, au séjour et à l'exercice d'une activité lucrative (OASA, RS 142.201), le Département fédéral de justice et police (ci-après : le DFJP) détermine dans une ordonnance les cas dans lesquels les autorisations de courte durée, de séjour ou d'établissement ainsi que les décisions préalables des autorités du marché du travail doivent être soumises à la procédure d'approbation. En vertu de l'art. 5 let. d de l'ordonnance du DFJP du 13 août 2015 relative aux autorisations et aux décisions préalables dans le domaine du droit des étrangers soumises à la procédure d'approbation (RS 142.201.1), l'octroi d'une autorisation de séjour dans un cas d'extrême gravité au sens de l'art. 30 al. 1 let. b LEI est soumis au SEM pour approbation.</w:t>
      </w:r>
    </w:p>
    <w:p>
      <w:r>
        <w:rPr>
          <w:b/>
        </w:rPr>
        <w:t>E. 4.2</w:t>
      </w:r>
    </w:p>
    <w:p>
      <w:r>
        <w:t>En l'occurrence, le SPOP a soumis sa décision à l'approbation du SEM en conformité avec la législation et la jurisprudence (à ce sujet, cf. ATF 141 II 169 consid. 4.3.1, 4.3.2 et 6.1 et l'arrêt du TAF F-3202/2018 du 28 février 2019 consid. 4.2). Il s'ensuit que ni le Tribunal, ni le SEM ne sont liés par la proposition cantonale du 14 avril 2022 et peuvent s'écarter de l'appréciation faite par cette autorité.</w:t>
      </w:r>
    </w:p>
    <w:p>
      <w:r>
        <w:rPr>
          <w:b/>
        </w:rPr>
        <w:t>E. 5.1</w:t>
      </w:r>
    </w:p>
    <w:p>
      <w:r>
        <w:t>A teneur de l'art. 30 al. 1 let. b LEI, il est possible de déroger aux conditions d'admission (art. 18 à 29 LEI) notamment dans le but de tenir compte des cas individuels d'une extrême gravité ou d'intérêts publics majeurs.</w:t>
      </w:r>
    </w:p>
    <w:p>
      <w:r>
        <w:rPr>
          <w:b/>
        </w:rPr>
        <w:t>E. 5.2</w:t>
      </w:r>
    </w:p>
    <w:p>
      <w:r>
        <w:t>L'art. 31 OASA, qui comprend une liste exemplative des critères à prendre en considération pour la reconnaissance des cas individuels d'une extrême gravité, précise que, lors de l'appréciation du cas d'espèce,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Toutefois, si le requérant n'a pu participer à la vie économique ou acquérir une formation (art. 58a al. 1, let. d, LEI) en raison notamment de son âge ou de son état de santé, il convient d'en tenir compte lors de l'examen de sa situation financière(art. 31 al. 2 OASA).</w:t>
      </w:r>
    </w:p>
    <w:p>
      <w:r>
        <w:rPr>
          <w:b/>
        </w:rPr>
        <w:t>E. 5.3</w:t>
      </w:r>
    </w:p>
    <w:p>
      <w:r>
        <w:t>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5.4</w:t>
      </w:r>
    </w:p>
    <w:p>
      <w:r>
        <w:t>Il appert également du libellé même de l'art. 30 al. 1 let. b LEI "cas individuel d'une extrême gravité" qu'il s'agit d'une disposition dérogatoire présentant un caractère exceptionnel. Aussi,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 137 II 345 consid. 3.2.1 ; 130 II 39 consid. 3).</w:t>
      </w:r>
    </w:p>
    <w:p>
      <w:r>
        <w:rPr>
          <w:b/>
        </w:rPr>
        <w:t>E. 5.5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(aux plans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(voir, notamment, arrêts du TAF F-498/2021 du 4 juillet 2022 consid. 4.2 et F-725/2021 du 4 juillet 2022 consid. 4.4 et les réf. cit.; Minh Son Nguyen, in : Nguyen/Amarelle [éd.], Code annoté du droit des migrations, volume II : Loi sur les étrangers [LEtr], art. 30 n° 16 ss, Rahel Diethelm, La régularisation des sans-papiers à l'aune de l'art. 30 al. 1 let. b LEtr, une analyse de la jurisprudence du Tribunal administratif fédéral, in : Actualité du droit des étrangers, 2016 vol. I, p. 5 s. et p. 19 ss).</w:t>
      </w:r>
    </w:p>
    <w:p>
      <w:r>
        <w:rPr>
          <w:b/>
        </w:rPr>
        <w:t>E. 5.6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d'éventuelles difficultés de réintégration dans le pays d'origine, dues par exemple à l'absence de réseau familial ou à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ATAF 2020 VII/2 consid. 8.5 et les références citées).</w:t>
      </w:r>
    </w:p>
    <w:p>
      <w:r>
        <w:rPr>
          <w:b/>
        </w:rPr>
        <w:t>E. 5.7</w:t>
      </w:r>
    </w:p>
    <w:p>
      <w:r>
        <w:t>Enfin, à teneur de l'art. 3 par. 1 de la Convention du 20 novembre 1989 relative aux droits de l'enfant [CDE, RS 0.107]),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L'art. 3 par. 1 CDE n'est pas directement applicable (ATF 144 II 56 consid. 5.2; cf. en droit des étrangers: ATF 144 I 91 consid. 5.2), mais doit être pris en considération par le juge (cf., pour des exemples: ATF 146 IV 267 consid. 3.3.1; 144 II 56 consid. 5.2; 141 III 328 consid. 7.4 et 7.5). L'art. 3 CDE ne saurait cependant fonder une prétention directe à l'octroi ou au maintien d'une autorisation (ATF 144 I 91 consid. 5.2; 140 I 145 consid. 3.2; arrêt 2C_725/2022 du 23 février 2023 et les autres arrêts cités). En tenant compte de ce qui précède, on relèvera que, d'une manière générale, lorsqu'un enfant a passé les premières années de sa vie en Suisse et y a seulement commencé sa scolarité, il reste encore attaché dans une large mesure à son pays d'origine, par le biais de ses parents ; son intégration au milieu socioculturel suisse n'est alors pas si profonde et irréversible qu'un retour dans sa patrie constituerait un déracinement complet (ATAF 2007/16 consid. 5.3).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133 II 6 consid. 3.1.1 ; 123 II 125 consid. 4b ; ATAF 2020 VII/3 consid. 7.7.1 ; cf. aussi arrêt TAF F-3100/2021 du 18 novembre 2022 consid. 6.4).</w:t>
      </w:r>
    </w:p>
    <w:p>
      <w:r>
        <w:rPr>
          <w:b/>
        </w:rPr>
        <w:t>E. 6.1</w:t>
      </w:r>
    </w:p>
    <w:p>
      <w:r>
        <w:t>Dans la motivation de la décision litigieuse, le SEM a en substance considéré que les intéressés ne sauraient se prévaloir des inconvénients résultant d'une situation dont ils étaient en grande partie responsables. L'autorité de première instance a relevé en premier lieu que X._______ avait délibérément enfreint les prescriptions en matière d'étrangers en demeurant en Suisse malgré les trois décisions d'interdiction d'entrée prononcées à son endroit, dont deux dûment notifiées. Il avait en outre fait l'objet d'une décision de renvoi prises par les autorités cantonales compétentes, de sorte qu'il ne pouvait se prévaloir d'un comportement irréprochable, ni d'un séjour régulier en Suisse. Par ailleurs, le SEM a noté que la continuité du séjour de prénommé dans ce pays n'était pas établie, compte tenu du fait qu'il avait déclaré résider en France tout en travaillant illégalement en Suisse et qu'il avait également été interpellé en tant que passager d'un véhicule en provenance d'Autriche. L'autorité de première instance a dès lors estimé que la durée du séjour en Suisse des intéressés n'était pas, à elle seule, un élément déterminant et qu'elle devait être relativisée par rapport aux nombreuses années que ces derniers avaient passé dans leur pays d'origine. Le SEM a aussi retenu l'intégration des requérants sur le plan professionnel et personnel comme ne présentant pas un caractère exceptionnel justifiant l'octroi d'une autorisation de séjour en dérogation aux conditions d'admission. Enfin, l'autorité de première instance a considéré que les intéressés pouvaient se réadapter sans difficultés majeures dans leur pays d'origine, au vu du nombre d'années passées dans leur patrie, et que leur retour au Kosovo, accompagné de leur jeune enfant, dont la situation était intimement liée à celle de ses parents, ne devait pas présenter d'obstacles insurmontables.</w:t>
      </w:r>
    </w:p>
    <w:p>
      <w:r>
        <w:rPr>
          <w:b/>
        </w:rPr>
        <w:t>E. 6.2</w:t>
      </w:r>
    </w:p>
    <w:p>
      <w:r>
        <w:t>Dans leurs écritures des 31 août 2021 [recte : 2022] et 24 novembre 2022, les recourants ont invoqué principalement la durée de leur séjour en Suisse, leur intégration en ce pays bien au-dessus de la moyenne, leur autonomie financière, le respect de la sécurité et de l'ordre publics, à l'exception des condamnations prononcées uniquement en rapport avec le séjour illégal, ainsi que les difficultés de réinsertion professionnelle en cas de retour dans leur pays d'origine.</w:t>
      </w:r>
    </w:p>
    <w:p>
      <w:r>
        <w:rPr>
          <w:b/>
        </w:rPr>
        <w:t>E. 7</w:t>
      </w:r>
    </w:p>
    <w:p>
      <w:r>
        <w:t>Il y a lieu dès lors de déterminer si la situation des recourants peut être constitutive d'un cas d'extrême gravité au sens des art. 30 al. 1 let. b LEI et 31 OASA (en relation avec l'art. 58a al. 1 LEI).</w:t>
      </w:r>
    </w:p>
    <w:p>
      <w:r>
        <w:rPr>
          <w:b/>
        </w:rPr>
        <w:t>E. 7.1</w:t>
      </w:r>
    </w:p>
    <w:p>
      <w:r>
        <w:t>S'agissant tout d'abord de la durée de présence en Suisse des recourants, le Tribunal considère que celle-ci ne saurait être en soi déterminante. Il sied de relever que les intéressés n'ont jamais bénéficié d'une quelconque autorisation de séjour en Suisse. Leur présence dans ce pays s'est avérée être illégale entre fin 2011 et 2020 pour X._______ et entre fin 2016 et 2020 pour Y._______ (cf. formulaires de rapport d'arrivée adressés au Contrôle des habitants de R._______ ; consid. A.o). Par ailleurs, depuis le dépôt de leur demande d'autorisation de séjour auprès des autorités cantonales compétentes le 7 septembre 2020, leur présence en Suisse dépend d'une simple tolérance cantonale, respectivement de l'effet suspensif de la présente procédure de recours. Quant à leur enfant commun, Z._______, s'il est certes né en Suisse en novembre 2017, son séjour, à l'instar de celui de ses parents, n'était jamais régulier. Dès lors, bien que les recourants soutiennent résider en Suisse depuis 2011, respectivement 2016, soit désormais douze ans pour le recourant, respectivement sept et six années pour la recourante et leur enfant commun, il importe de préciser que, selon la jurisprudence applicable en la matière, le simple fait pour un étranger de séjourner en Suisse pendant de longues années ne permet pas d'admettre un cas personnel d'une extrême gravité (cf. ATAF 2007/16 consid. 7). Par ailleurs, il est à relever que le recourant est revenu en Suisse malgré les décisions de renvoi de ce pays prises en avril 2016 et en mai 2019 par les autorités cantonales saint-galloises compétentes tout en ignorant les deux décisions d'interdiction d'entrée prononcées les 8 avril 2016 et 12 avril 2019 par le SEM, qui lui avaient dûment été notifiées (cf. consid. A.f, A.h, A.l et A.o supra). De plus, l'on ne saurait reprocher un quelconque manquement en particulier de la part des autorités administratives vaudoises, dès lors que celles-ci n'ont eu connaissance de la présence en Suisse des recourants qu'au mois de septembre 2020, soit lorsqu'ils ont déposé leur demande d'autorisation de séjour. C'est donc en résidant en Suisse sans droit pendant de nombreuses années ou au bénéfice d'une simple tolérance procédurale que les recourants se sont mis dans une situation potentiellement difficile, si bien que le fait de tenir compte, en leur faveur, de la durée de leur séjour sur territoire suisse reviendrait à encourager la « politique du fait accompli » (cf. arrêt du TF 2C_647/2016 du 2 décembre 2016 consid. 3.4). Dans ces circonstances, les recourants ne sauraient tirer parti de la seule durée de leur séjour en Suisse pour bénéficier d'une dérogation aux conditions d'admission, puisqu'ils se trouvent, en effet, dans une situation comparable à celle de nombreux étrangers qui sont appelés à quitter la Suisse au terme d'un séjour autorisé ou non et qui, ne bénéficiant d'aucun traitement particulier, demeurent soumis aux conditions d'admission usuelles. Par ailleurs, l'illégalité ou la précarité de ce séjour ne permet pas aux recourants de se prévaloir de l'art. 8 CEDH sous l'angle de la protection de la vie privée (cf. ATF 144 I 266 consid. 3.8 et 3.9). La durée du séjour des intéressés en Suisse ne peut donc pas être prise en considération, ou alors seulement dans une mesure très restreinte (cf., notamment, ATF 130 II 39 consid. 3; ATAF 2007/45 consid. 4.4 et 6.3 et ATAF 2007/44 consid. 5.2).</w:t>
      </w:r>
    </w:p>
    <w:p>
      <w:r>
        <w:rPr>
          <w:b/>
        </w:rPr>
        <w:t>E. 7.2</w:t>
      </w:r>
    </w:p>
    <w:p>
      <w:r>
        <w:t>Sur le plan professionnel et financier, il convient de noter d'abord que X._______ a essentiellement travaillé illégalement en Suisse depuis son arrivée en Suisse en 2012 jusqu'au moment où les autorités cantonales compétentes se sont déclarées disposées à régulariser ses conditions de séjour sous réserve de l'approbation du SEM en 2022 (cf. consid. A.u supra). A ce propos, force est également de constater qu'il s'est fait condamner à six reprises entre 2012 et 2021 pour exercice d'une activité lucrative sans autorisation (cf. consid. A.b, A.d, A.e, A.k, A.p et A.t supra). Cela dit, même si les intéressés n'ont jamais été dépendants de l'aide sociale et n'ont pas accumulé de dettes (cf. extraits du registre des poursuites et attestations du Centre social régional R._______ produits au dossier cantonal), il ne s'agit pas d'éléments qui, à eux seuls, leur sont favorables. Actuellement, le recourant travaille en tant qu'aide-jardinier dans une entreprise de jardinerie et réalise un revenu mensuel net moyen de 4760 francs (selon décomptes produits au dossier cantonal). Quant à la recourante, qui est mère au foyer, elle n'a jamais exercé une activité professionnelle rémunérée en Suisse (cf. courrier du 9 août 2021 adressé au SPOP). Au vu de l'ensemble des éléments précités, le Tribunal considère que l'intégration professionnelle du recourant doit être relativisée, d'autant plus que les différents emplois exercés jusqu'à présent l'étaient, pour la grande majorité, sans autorisation. L'intéressé n'a en outre pas acquis en Suisse des qualifications ou des connaissances spécifiques qu'il ne pourrait pas mettre à profit dans son pays d'origine, ni réalisé une ascension professionnelle remarquable, circonstances susceptibles de justifier l'admission d'un cas de rigueur au sens de l'art. 30 al. 1 let. b LEI.</w:t>
      </w:r>
    </w:p>
    <w:p>
      <w:r>
        <w:rPr>
          <w:b/>
        </w:rPr>
        <w:t>E. 7.3</w:t>
      </w:r>
    </w:p>
    <w:p>
      <w:r>
        <w:t>S'agissant de l'intégration sur le plan social, il est à relever qu'invités par les autorités cantonales compétentes à fournir des pièces ou renseignements complémentaires notamment sur leur vie sociale (cf. lettre du SPOP du 6 juillet 2021), les recourants n'ont produit aucune lettre de soutien de la part d'amis, de voisins ou de différentes connaissances attestant de la bonne intégration de la famille dans leur village et aux alentours. Ils ont seulement allégué au SPOP qu'ils avaient un cercle d'amis et une vie sociale, tout en admettant ne pas avoir d'activités sociales ou bénévoles particulière dans leur commune, ni d'engagement dans des associations locales ou sportives (cf. courrier du 9 août 2021). Il est à noter que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ATAF 2007/45 consid. 4.2, et ATAF 2007/16 consid. 5.2 et la jurisprudence citée). Sur le plan linguistique, le Tribunal relève que les intéressés n'ont fourni aucune pièce attestant de leur niveau de français, si bien qu'une intégration poussée sur ce point ne peut être admise. Certes, le recourant prétend maîtriser la langue française sans problème au vu de la durée du séjour passé en Suisse, tandis que sa compagne s'attache à parfaire ses connaissances en français pour pouvoir intégrer le monde du travail en parallèle à ses tâches de mère au foyer (cf. mémoire de recours, p. 6 ch. 18). Cependant, le fait que le recourant est aujourd'hui en mesure - en raison de son séjour prolongé dans la partie francophone de ce pays - de comprendre et de parler le français est usuel. Il ne s'agit pas d'une circonstance exceptionnelle permettant de retenir l'existence d'une intégration spécialement marquée (cf. arrêt du TAF F-7464/2014 du 23 novembre 2016 consid. 4.3 et ATF 130 II 39 consid. 4). Pour ce qui a trait à la situation familiale, le Tribunal constate qu'en dehors de la cellule familiale composée du recourant, de sa compagne et de leur enfant, ces derniers n'ont fait valoir aucune autre attache familiale en Suisse. Vu les éléments relevés ci-dessus, le Tribunal retient que l'intégration sociale des recourants ne saurait être qualifiée de remarquable au point de rendre excessivement difficile un départ de la Suisse.</w:t>
      </w:r>
    </w:p>
    <w:p>
      <w:r>
        <w:rPr>
          <w:b/>
        </w:rPr>
        <w:t>E. 7.4</w:t>
      </w:r>
    </w:p>
    <w:p>
      <w:r>
        <w:t>Au titre du respect de la sécurité et de l'ordre publics suisse, le Tribunal constate que le recourant a été condamné entre 2012 et 2021 à sept reprises par les autorités pénales suisses pour entrée et séjour illégaux, ainsi que pour l'exercice d'une activité lucrative sans autorisation (cf. consid. A.b, A.d, A.e, A.g, A.k, A.p et A.t supra). S'il ne faut certes pas surestimer l'importance des infractions inhérentes à la condition de travailleur clandestin (tels le séjour et le travail sans autorisation) dans le cadre de procédures tendant à la régularisation des conditions de séjour de sans-papiers (cf. ATF 130 II 39 consid. 5.2), il n'en demeure pas moins que le travail au noir représente une menace sérieuse pour la protection des travailleurs, engendre des pertes de recettes fiscales et provoque des distorsions de concurrence (ATF 141 II 57 consid. 5.3 et 7). Le recourant a été condamné pour des infractions réitérées relevant du domaine du droit des étrangers, n'a pas respecté les décisions de renvoi prononcées à son encontre en revenant en Suisse, ni les mesures d'éloignement prononcées à son endroit, a mis les autorités devant le fait accompli et a continué de résider en Suisse durant plusieurs années dans une situation de séjour illégal, ce qui ne saurait être admis par le Tribunal. Dès lors, compte tenu des manquements répétés du recourant vis-à-vis de l'ordre juridique suisse, ce dernier ne peut se prévaloir d'un comportement irréprochable. Il est encore à noter que l'autorité en droit des étrangers s'inspire de considérations différentes de celles qui guident l'autorité pénale. Alors que le prononcé du juge pénal est dicté, au premier chef, par des considérations liées aux perspectives de réinsertion sociale du condamné, c'est la préoccupation de l'ordre et de la sécurité publics qui est prépondérante dans le domaine des migrations. L'appréciation émise par l'autorité en droit des étrangers peut, dès lors, s'avérer plus rigoureuse que celle de l'autorité pénale (cf. ATF 140 I 145 consid. 4.3 ; 137 II 233 consid. 5.2.2 ; 130 II 493 consid. 4.2 ; arrêts du TAF F-1367/2019 du 20 juillet 2021 consid. 9.3.2, F-2303/2019 du 23 février 2021 consid. 7.1.2). Sur le vu de ce qui précède, l'intérêt public à la non délivrance d'une autorisation de séjour en faveur de celui-ci demeure important. Comme relevé ci-dessus, le comportement répréhensible de l'intéressé, qui, alors qu'il avait été condamné à de réitérées reprises pour séjour et travail illégal, puis renvoyé à deux reprises du territoire suisse et fait l'objet de deux mesures d'éloignement dûment notifiées, est revenu à chaque fois poursuivre son séjour et travailler illégalement sur le territoire, démontre qu'il ne fait aucun cas des décisions allant à l'encontre de ses intérêts personnels. S'agissant de la recourante qui n'a jamais exercé une activité professionnelle en Suisse , elle y a également séjourné illégalement durant plusieurs années, même si elle n'a jamais été condamnée pour ce comportement.</w:t>
      </w:r>
    </w:p>
    <w:p>
      <w:r>
        <w:rPr>
          <w:b/>
        </w:rPr>
        <w:t>E. 7.5</w:t>
      </w:r>
    </w:p>
    <w:p>
      <w:r>
        <w:t>Quant aux possibilités de réintégration des recourants dans leur pays d'origine au sens de l'art. 31 al. 1 let. g OASA, il convient de noter que ceux-ci sont entrés en Suisse respectivement à l'âge de dix-neuf et vingt-trois ans, de sorte qu'ils ont passé toute leur enfance et une partie de leur vie de jeune adulte dans leur pays d'origine. Le Tribunal ne saurait admettre que ces années-là seraient moins déterminantes pour la formation de la personnalité et, partant, pour l'intégration socioculturelle des intéressés, que leur séjour précaire en Suisse (cf. ATF 123 II 125 consid. 5b/aa et arrêt du TF 2C_196/2014 du 19 mai 2014 consid. 4.2), d'autant moins que ces derniers n'ont fourni aucun élément probant en lien à leurs connaissances du français et leur intégration socioculturelle (cf. consid. 7.3 supra). En l'absence d'éléments permettant de reconnaître une intégration en Suisse, tout porte donc à croire qu'ils sont restés fortement ancrés dans leur culture d'origine. Dans ces conditions, le Tribunal ne saurait admettre que leur pays d'origine leur soit devenu à ce point étranger qu'ils ne seraient plus en mesure, après une période de réadaptation, d'y retrouver leurs repères. Certes, les recourants ont affirmé au SPOP que la plupart de leur famille vivait en Europe occidentale, ne disposant ainsi plus que de quelques membres de leur parenté restés au Kosovo, dont un frère de l'intéressé avec lequel ce dernier n'avait plus de contact (cf. courrier du 9 août 2021). Cependant, outre le fait qu'il sera loisible au recourant de renouer avec son frère, il est vraisemblable que les intéressés seront en mesure de compter, d'une part, sur les quelques membres de leur parenté restés dans leur pays d'origine et, d'autre part, sur leur réseau social sur place. Enfin, compte tenu de leur âge, de l'absence de problèmes médicaux (cf. mémoire de recours p. 7, ch. 23) et de leur capacité de travail, il sied de retenir que les intéressés ne seraient pas confrontés, à leur retour au Kosovo, à des difficultés de réintégration de nature à justifier la régularisation de leurs conditions de séjour en Suisse. S'agissant de l'enfant des recourants, il y a lieu de tenir compte, en lien avec l'art. 3 CDE, de son intérêt fondamental, notamment à pouvoir grandir en jouissant d'un contact étroit avec ses deux parents (ATF 144 I 91 consid. 5.2 ; 143 I 21 consid. 5.5.1), étant rappelé que l'article précité ne fonde pas de prétention directe à l'octroi ou au maintien d'une autorisation (ATF 144 I 91 consid. 5.2 ; 140 I 145 consid. 3.2). A ce propos, le Tribunal constate que Z._______, qui est né en Suisse en novembre 2017, vit auprès de de ses deux parents et est au commencement de son parcours scolaire, qui a débuté en août 2022 dans le canton de Vaud (cf. attestation du 12 juillet 2022 de l'établissement primaire). Au vu de son jeune âge - il aura six ans en novembre , il reste encore largement attaché à la langue et aux repères de son pays d'origine, par le biais de ses parents (cf. consid. 7.3 supra), et son intégration au milieu socioculturel suisse n'est pas si profonde et irréversible - à l'instar d'un adolescent ayant suivi l'école en ce pays durant plusieurs années et achevé sa scolarité avec de bons résultats - qu'un renvoi dans sa patrie constituerait un déracinement complet. Dès lors, il devrait être aisément en mesure de s'intégrer dans son pays d'origine en bénéficiant du soutien de ses deux parents. Il s'ensuit qu'au vu de ces éléments, un départ de Suisse du prénommé en compagnie de ses deux parents à destination de sa patrie ne constitue pas un motif justifiant l'octroi d'une autorisation de séjour pour cas personnel d'une extrême gravité, même en prenant en considération son intérêt supérieur au sens de l'art. 3 CDE (cf. à ce propos consid. 5.7 supra et jurisprudence citée).</w:t>
      </w:r>
    </w:p>
    <w:p>
      <w:r>
        <w:rPr>
          <w:b/>
        </w:rPr>
        <w:t>E. 7.6</w:t>
      </w:r>
    </w:p>
    <w:p>
      <w:r>
        <w:t>Par conséquent, au terme d'une appréciation détaillée de l'ensemble des circonstances afférentes à la présente cause, le Tribunal, à l'instar de l'autorité de première instance, parvient à la conclusion que la situation des recourants, envisagée dans sa globalité, n'est pas constitutive d'un cas individuel d'extrême gravité au sens de l'art. 30 al. 1 let. b LEI et de la jurisprudence restrictive en la matière. C'est donc à juste titre que l'autorité inférieure a refusé de donner son aval à l'octroi, en faveur des intéressés, d'une autorisation de séjour fondée sur la disposition précitée.</w:t>
      </w:r>
    </w:p>
    <w:p>
      <w:r>
        <w:rPr>
          <w:b/>
        </w:rPr>
        <w:t>E. 8</w:t>
      </w:r>
    </w:p>
    <w:p>
      <w:r>
        <w:t>Dans la mesure où les recourants n'obtiennent pas l'octroi d'une autorisation de séjour au sens de l'art. 30 al. 1 let. b LEI, c'est également à bon droit que l'autorité intimée a prononcé le renvoi de ceux-ci de Suisse, conformément à l'art. 64 al. 1 let. c LEI (cf. arrêt du TAF F-2693/2019 du 24 février 2021 consid. 8). En outre, l'instance inférieure était aussi fondée à ordonner l'exécution de cette mesure, les recourants n'ayant pas démontré l'existence d'obstacles à leur retour au Kosovo et que le dossier ne fait pas non plus apparaître que l'exécution de ce renvoi serait impossible, illicite ou inexigible au sens de l'art. 83 al. 2 à 4 LEI (cf. arrêt du TAF F-2693/2019 du 24 février 2021 consid. 8).</w:t>
      </w:r>
    </w:p>
    <w:p>
      <w:r>
        <w:rPr>
          <w:b/>
        </w:rPr>
        <w:t>E. 9</w:t>
      </w:r>
    </w:p>
    <w:p>
      <w:r>
        <w:t>Il ressort de ce qui précède que, par sa décision du 21 juillet 2022, l'autorité inférieure n'a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et de ne pas allouer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