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F-3783/2016 vom 3. Juli 2017</w:t>
      </w:r>
    </w:p>
    <w:p>
      <w:r>
        <w:t>Bundesverwaltungsgericht, 2017-07-03, IT</w:t>
      </w:r>
    </w:p>
    <w:p>
      <w:r>
        <w:rPr>
          <w:b/>
        </w:rPr>
        <w:t xml:space="preserve">Quelle: </w:t>
      </w:r>
      <w:r>
        <w:t>https://mcp.opencaselaw.ch/entscheid/bvger_F-3783_2016</w:t>
      </w:r>
    </w:p>
    <w:p>
      <w:r>
        <w:t>FR: TAF F-3783/2016 du 3 juillet 2017</w:t>
      </w:r>
    </w:p>
    <w:p>
      <w:r>
        <w:t>IT: TAF F-3783/2016 del 3 luglio 2017</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14 cpv. 2 LAsi rese dalla SEM - la quale costituisce un'unità dell'amministrazione federale come definita all'art. 33 lett. d LTAF - possono essere impugnate dinanzi al Tribunale che nella presente fattispecie statuisce in via definitiva (art. 1 cpv. 2 LTAF in relazione con l'art. 83 lett. c cifra 2 LTF; cfr. inoltre la sentenza del TF 2C_692/2010 del 13 settembre 2010 consid. 3).</w:t>
      </w:r>
    </w:p>
    <w:p>
      <w:r>
        <w:rPr>
          <w:b/>
        </w:rPr>
        <w:t>E. 1.3</w:t>
      </w:r>
    </w:p>
    <w:p>
      <w:r>
        <w:t>Salvo i casi in cui la LAsi non disponga altrimenti, la procedura davanti al Tribunale è retta dalla PA, dalla LTAF e dalla LTF (art. 6 LAsi).</w:t>
      </w:r>
    </w:p>
    <w:p>
      <w:r>
        <w:rPr>
          <w:b/>
        </w:rPr>
        <w:t>E. 1.4</w:t>
      </w:r>
    </w:p>
    <w:p>
      <w:r>
        <w:t>A._______ è destinatario della decisione impugnata ed ha dunque il diritto di ricorrere (art. 48 PA).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d'asilo, se: l'interessato si trova in Svizzera da almeno cinque anni dalla presentazione della domanda d'asilo (lett. a); il luogo di soggiorno dell'interessato era sempre noto alle autorità (lett. b); e si è in presenza di un grave caso di rigore personale in considerazione del grado di integrazione dell'interessato (lett. c); non sussistono motivi di revoca secondo l'art. 62 LStr (lett. d).</w:t>
      </w:r>
    </w:p>
    <w:p>
      <w:r>
        <w:rPr>
          <w:b/>
        </w:rPr>
        <w:t>E. 3.2</w:t>
      </w:r>
    </w:p>
    <w:p>
      <w:r>
        <w:t>Questa disposizione, entrata in vigore il 1° gennaio 2007, ha sostituito i cpv.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DTAF 2009/40 consid. 3.4 con i relativi riferimenti). Ne consegue che, benché la terminologia sia simile, la procedura di approvazione dell'art. 14 cpv. 2 LAsi ha una natura speciale rispetto alle procedure di approvazione ex LStr (sulla natura di questa procedura cfr. DTF 137 I 128 consid. 3.1.2 e giurisprudenza ivi citata). Ciò detto, né il Tribunale, né la SEM sono legati dal preavviso favorevole delle autorità cantonali e possono rifiutarne l'approvazione o limitarne la portata (cfr. art. 14 cpv. 2 LAsi e art. 85 cpv. 2 dell'ordinanza sull'ammissione, il soggiorno e l'attività lucrativa del 24 ottobre 2007 [OASA, RS 142.201] in relazione con gli art. 3 lett. a e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Nel caso in esame A._______ è entrato in territorio elvetico l'11 dicembre 2008 depositando una domanda di asilo, egli soddisfa pertanto la condizione temporale posta dall'art. 14 cpv. 2 lett. a LAsi, ovvero la presenza in Svizzera da almeno cinque anni dall'inoltro della domanda di asilo. Dagli atti di causa emerge che il ricorrente ottempera parimenti alla seconda condizione prevista all'art. 14 cpv. 2 lett. b LAsi; infatti le autorità preposte hanno sempre conosciuto il luogo in cui egli soggiornava (cfr. preavviso positivo della SPOP del 14 marzo 2015, incarto Simic, pag. 14). Ciò detto, resta da esaminare se la situazione dell'interessato costituisca un grave caso di rigore personale in considerazione del suo grado di integrazione, ai sensi dell'art. 14 cpv. 2 lett. c LAsi in relazione con l'art. 31 OASA.</w:t>
      </w:r>
    </w:p>
    <w:p>
      <w:r>
        <w:rPr>
          <w:b/>
        </w:rPr>
        <w:t>E. 5.1</w:t>
      </w:r>
    </w:p>
    <w:p>
      <w:r>
        <w:t>I criteri materiali per l'apprezzamento di un «caso di rigore personale» giusta l'art. 14 cpv. 2 LAsi erano elencati il 1° gennaio 2007 nell'art. 33 dell'ordinanza 1 sull'asilo relativa a questioni procedurali dell'11 agosto 1999 (Ordinanza 1 sull'asilo, OAsi 1, RU 2006 4739)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parimenti rilevato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Sempre con riferimento all'art. 31 cpv. 1 OASA, come pure alla giurisprudenza sviluppata in merito, va indicato però che nell'apprezzamento del «caso di rigore» occorre tener conto dell'insieme delle circostanze della fattispecie, di modo che i criteri enunciati dalla disposizione legale non costituiscano un catalogo esaustivo e non debbano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w:t>
      </w:r>
    </w:p>
    <w:p>
      <w:r>
        <w:rPr>
          <w:b/>
        </w:rPr>
        <w:t>E. 5.3</w:t>
      </w:r>
    </w:p>
    <w:p>
      <w:r>
        <w:t>Infine lo scrivente Tribunale sottolinea che il tenore del testo dell'art. 14 cpv. 2 LAsi indica in modo chiaro che le condizioni d'applicazione di questa disposizione devono essere restrittive come lo sono quelle inerenti ai casi di rigore ai sensi del diritto degli stranieri (DTF 130 II 39 consid. 3; DTAF 2009/40 consid. 6.1; 2007/45 consid. 4.2; Vuille/Schenk, op. cit., pagg. 105 e segg.).</w:t>
      </w:r>
    </w:p>
    <w:p>
      <w:r>
        <w:rPr>
          <w:b/>
        </w:rPr>
        <w:t>E. 6.1</w:t>
      </w:r>
    </w:p>
    <w:p>
      <w:r>
        <w:t>Nell'atto ricorsuale A._______ si è prevalso del lungo soggiorno in Svizzera (ormai superiore ad otto anni), di un comportamento corretto, di buone conoscenze della lingua italiana e di un'integrazione socioprofessionale ben riuscita.</w:t>
      </w:r>
    </w:p>
    <w:p>
      <w:r>
        <w:rPr>
          <w:b/>
        </w:rPr>
        <w:t>E. 6.2</w:t>
      </w:r>
    </w:p>
    <w:p>
      <w:r>
        <w:t>Il Tribunale osserva in primo luogo che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come pure la sentenza del TAF C-5313/2011 del 13 marzo 2014 consid. 6.2 ed i riferimenti ivi citati). Nella presente fattispecie il ricorrente non può dunque prevalersi unicamente della durata della sua permanenza in Svizzera al fine del rilascio di un permesso di dimora in applicazione dell'art. 14 cpv. 2 LAsi. La considerazione che precede vale a maggior ragione nel caso in esame visto che la domanda di asilo del ricorrente è stata respinta e l'autorità inferiore ne ha pronunciato l'allontanamento con decisione del 22 marzo 2011, confermata da questo Tribunale in data 15 dicembre 2011 (D-2338/2011). Da allora A._______ soggiorna in Svizzera unicamente grazie alla tolleranza delle autorità cantonali (a questo proposito cfr. in particolare DTAF 2007/45 consid. 4.4 e 6.3; 2007/44 consid. 5.2; sentenze del TAF C-3620/2014 del 21 settembre 2015 consid. 6.1; C-5309/2013 del 5 dicembre 2014 consid. 4.3.1 e le referenze citate).</w:t>
      </w:r>
    </w:p>
    <w:p>
      <w:r>
        <w:rPr>
          <w:b/>
        </w:rPr>
        <w:t>E. 6.3</w:t>
      </w:r>
    </w:p>
    <w:p>
      <w:r>
        <w:t>Per quanto attiene all'integrazione professionale del ricorrente, lo scrivente Tribunale ritiene che questa non rivesta un carattere eccezionale se paragonata a quella della media degli stranieri in Svizzera da diversi anni. Senza mettere in discussione gli sforzi profusi da A._______ in quest'ambito, nonché la sua volontà di partecipare alla vita economica elvetica, non si può considerare che la relazione dell'interessato con la Svizzera sia talmente stretta da non poter esigere che egli si trasferisca in un'altra nazione o che ritorni nel paese d'origine (DTAF 2009/40 consid. 6.2 e riferimenti ivi citati; 2007/44 consid. 4.2). Il ricorrente lavora come aiuto-giardiniere dal novembre 2011 e da allora risulta finanziariamente indipendente (cfr. preavviso della SPOP del 14 marzo 2016, incarto Simic, pag. 14). Pur tenendo conto del fatto che il titolare dell'azienda di giardinaggio nella quale il ricorrente è attivo ha espresso piena soddisfazione per il lavoro svolto da A._______ (cfr. scritto del 10 agosto 2015 allegato alla presa di posizione dinanzi all'autorità inferiore del 25 aprile 2016, incarto Simic, pag. 21; scritto del 6 giugno 2016, doc. B allegato al ricorso del 16 giugno 2016, incarto TAF, atto 1), non si può ritenere che il percorso lavorativo intrapreso dall'interessato rappresenti un apprendimento di competenze o qualifiche tali da non poter essere utili nel proprio paese d'origine, né che il ricorrente abbia fatto prova di un'evoluzione professionale talmente riguardevole da giustificare a lei sola l'ammissione di un caso di rigore ai sensi dell'art. 14 cpv. 2 LAsi in relazione con l'art. 31 cpv. 1 OASA (cfr. Vuille/Schenk, op. cit., pagg. 122 e segg.).</w:t>
      </w:r>
    </w:p>
    <w:p>
      <w:r>
        <w:rPr>
          <w:b/>
        </w:rPr>
        <w:t>E. 6.4</w:t>
      </w:r>
    </w:p>
    <w:p>
      <w:r>
        <w:t>Con riferimento al criterio dell'integrazione sociale, A._______ ha dimostrato impegno nell'acquisire le conoscenze linguistiche del luogo di residenza e, come si è visto, in ambito professionale. Dall'esame degli atti di causa emerge inoltre che il ricorrente ha stretto legami di amicizia con cittadini residenti in Ticino, è membro di un'associazione culturale e ne sostiene una attiva nell'aiuto alle persone disabili. Il ricorrente sembra inoltre intrattenere una relazione sentimentale con una cittadina elvetica residente in Ticino, con cui vi sarebbe l'intenzione di formare in futuro un nucleo familiare. Le testimonianze rilasciate dai conoscenti (cfr. doc. C ed E allegati al ricorso del 16 giugno 2016, incarto TAF, atto 1) descrivono il ricorrente come una persona gentile, corretta, educata, rispettosa e ben integrata. Tuttavia, il Tribunale ritiene, conformemente alla sua giurisprudenza costante, che le relazioni di lavoro, di amicizia o di vicinato strette da uno straniero durante il suo soggiorno in Svizzera non costituiscano un elemento atto a giustificare, di per sé, il riconoscimento di un caso di rigore (cfr. Vuille/Schenk, op. cit., pag. 124). D'altronde è perfettamente normale che una persona, soggiornando per un determinato periodo di tempo in un paese straniero, crei una rete di relazioni di amicizia e conoscenze.</w:t>
      </w:r>
    </w:p>
    <w:p>
      <w:r>
        <w:rPr>
          <w:b/>
        </w:rPr>
        <w:t>E. 6.5</w:t>
      </w:r>
    </w:p>
    <w:p>
      <w:r>
        <w:t>L'analisi che precede non è modificata nemmeno dall'ininterrotto rispetto dei principi dello Stato di diritto da parte di A._______ (cfr. certificato di buona condotta del 13 agosto 2015 rilasciato dalla Città di C._______ allegato alla presa di posizione dinanzi all'autorità inferiore del 25 apri-le 2016, incarto Simic, pag. 19). Invero, l'assenza di comportamenti penalmente reprensibili durante la permanenza in Svizzera del ricorrente non rappresenta nulla di eccezionale, al contrario, corrisponde al normale comportamento che ogni cittadino è tenuto ad adottare (cfr. Vuille/Schenk, op. cit., pagg. 120 e segg.).</w:t>
      </w:r>
    </w:p>
    <w:p>
      <w:r>
        <w:rPr>
          <w:b/>
        </w:rPr>
        <w:t>E. 6.6</w:t>
      </w:r>
    </w:p>
    <w:p>
      <w:r>
        <w:t>Il Tribunale rileva che l'interessato gode di uno stato di salute buono (cfr. certificato medico del 19 agosto 2015 rilasciato dal Dr. med. D._______ allegato alla presa di posizione dinanzi all'autorità inferiore del 25 aprile 2016, incarto Simic, pag. 18), ragione per la quale neppure da un punto di vista medico un proseguimento della sua permanenza in Svizzera appare necessario.</w:t>
      </w:r>
    </w:p>
    <w:p>
      <w:r>
        <w:rPr>
          <w:b/>
        </w:rPr>
        <w:t>E. 6.7</w:t>
      </w:r>
    </w:p>
    <w:p>
      <w:r>
        <w:t>Quo alla situazione familiare dell'insorgente - A._______ ha dichiarato di non avere più legami sociali stretti in patria - occorre osservare che la stessa non sembra costituire un ostacolo ad un suo eventuale rientro in Iraq, e meglio nella provincia E._______ nel Kurdistan autonomo da cui proviene; egli, celibe e senza figli, non ha infatti alcun legame familiare in Svizzera, non rientrando la relazione sentimentale con la compagna in tale categoria.</w:t>
      </w:r>
    </w:p>
    <w:p>
      <w:r>
        <w:rPr>
          <w:b/>
        </w:rPr>
        <w:t>E. 7.1</w:t>
      </w:r>
    </w:p>
    <w:p>
      <w:r>
        <w:t>Nell'atto ricorsuale del 16 giugno 2016 A._______ ha altresì evidenziato le eventuali difficoltà di reintegrazione alle quali sarebbe confrontato in caso di rientro nel suo paese d'origine, sia per quanto riguarda l'attuale situazione della sicurezza in Iraq, sia da un punto di vista professionale e sociale, data la lunga permanenza in Svizzera e l'impossibilità di utilizzare le conoscenze professionali ivi acquisite.</w:t>
      </w:r>
    </w:p>
    <w:p>
      <w:r>
        <w:rPr>
          <w:b/>
        </w:rPr>
        <w:t>E. 7.2</w:t>
      </w:r>
    </w:p>
    <w:p>
      <w:r>
        <w:t>Occorre innanzitutto sottolineare che, nel caso di disanima, l'oggetto del litigio è circoscritto al rilascio di un permesso di dimora in applicazione dell'art. 14 cpv. 2 LAsi. Questa disposizione non protegge lo straniero contro le conseguenze di guerre, violenza generalizzata, abuso di potere dello Stato o atti di persecuzione nei suoi confronti. Considerazioni di questo genere rientrano, infatti, nel campo della procedura d'asilo, in particolare nell'esame dell'esigibilità dell'allontanamento (DTAF 2007/45 consid. 7.5; 2007/44 consid. 5.3) e le decisioni rese in merito possono essere impugnate per mezzo di una domanda di riesame ai sensi dell'art. 111b LAsi (cfr. decisione del TAF C-1090/2013 del 19 maggio 2014 consid. 7).</w:t>
      </w:r>
    </w:p>
    <w:p>
      <w:r>
        <w:rPr>
          <w:b/>
        </w:rPr>
        <w:t>E. 7.3</w:t>
      </w:r>
    </w:p>
    <w:p>
      <w:r>
        <w:t>Nella fattispecie, l'attuale situazione di violenza in Iraq andrà valutata esclusivamente al fine di determinare l'esistenza, per il ricorrente, di una possibilità di reintegrazione nel suo paese d'origine (cfr. decisione del TAF C-4012/2012 del 15 gennaio 2015 consid. 6.5.1).</w:t>
      </w:r>
    </w:p>
    <w:p>
      <w:r>
        <w:rPr>
          <w:b/>
        </w:rPr>
        <w:t>E. 7.4</w:t>
      </w:r>
    </w:p>
    <w:p>
      <w:r>
        <w:t>Nel quadro della procedura d'asilo concernente A._______ l'esecuzione dell'allontanamento verso l'Iraq è stata ritenuta esigibile. Ciò è peraltro stato confermato da questo Tribunale nella sentenza del 15 dicembre 2011. La giurisprudenza della scrivente autorità giudicante ha in effetti considerato che nella regione autonoma del Kurdistan iracheno non prevale una situazione di violenza generalizzata ai sensi dell'art. 83 cpv. 4 LStr e che non vi sono elementi indicanti un cambiamento rilevante delle circostanze a breve termine (cfr. sentenza del TAF E-3737/2015 del 14 dicembre 2015 consid. 7.4.5 la quale ha confermato la prassi enunciata nella DTAF 2008/4 consid. 7.5). In particolare l'esecuzione dell'allontanamento verso la provincia di E._______ è ragionevolmente esigibile per le persone originarie di questa regione, che vi hanno risieduto a lungo.</w:t>
      </w:r>
    </w:p>
    <w:p>
      <w:r>
        <w:rPr>
          <w:b/>
        </w:rPr>
        <w:t>E. 7.5</w:t>
      </w:r>
    </w:p>
    <w:p>
      <w:r>
        <w:t>Tale è il caso nella presente fattispecie, essendo il ricorrente giunto in Svizzera all'età di 22 anni. Il Tribunale non ignora il fatto che il ritorno in Iraq dopo un soggiorno di diversi anni in Svizzera possa comportare delle difficoltà. Effettivamente, una volta rientrato nel suo paese d'origine, A._______ si troverà indubbiamente in una situazione meno favorevole rispetto a quella vissuta in Svizzera. La sua posizione sarà tuttavia simile a quella di molti altri suoi connazionali rimasti in Iraq. Tale circostanza non rappresenta una ragione sufficiente per potere beneficiare di un permesso di soggiorno fondato sulla base di un caso di estrema gravità che renda impossibile esigere da lui il riadattamento alla sua esistenza passata. Come già rilevato da questa Corte (DTAF 2007/16 consid. 10), non vengono prese in considerazione le circostanze generali (economiche, sociali o sanitarie) a cui è confrontata l'insieme della popolazione rimasta in patria ed a cui la persona interessata sarà confrontata al suo ritorno, salvo nel caso in cui quest'ultima possa fare valere delle difficoltà concrete e proprie alla sua situazione particolare. Ciò non è il caso nella presente fattispecie. Va infine considerato che le conoscenze professionali, seppure difficilmente utilizzabili in patria a causa del clima differente, non rappresentano un ostacolo al ritorno in Iraq, mentre in generale l'esperienza acquisita in Svizzera potrà facilitare il reinserimento dell'insorgente nella sua terra d'origine.</w:t>
      </w:r>
    </w:p>
    <w:p>
      <w:r>
        <w:rPr>
          <w:b/>
        </w:rPr>
        <w:t>E. 8</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9</w:t>
      </w:r>
    </w:p>
    <w:p>
      <w:r>
        <w:t>Ne discende che la SEM, con la decisione del 18 maggio 2016, non ha violato il diritto federale, né abusato del suo potere di apprezzamento; l'autorità di prime cure non ha accertato in modo inesatto o incompleto i fatti giuridicamente rilevanti ed inoltre la decisione non è inadeguata (art. 106 cpv. 1 LAsi ed art. 49 PA). Per questi motivi il ricorso deve essere respinto.</w:t>
      </w:r>
    </w:p>
    <w:p>
      <w:r>
        <w:rPr>
          <w:b/>
        </w:rPr>
        <w:t>E. 10</w:t>
      </w:r>
    </w:p>
    <w:p>
      <w:r>
        <w:t>Le spese processuali di fr. 800.- che seguono la soccombenza sono poste a carico del ricorrente (art. 63 cpv. 1 e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