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F-3775/2023 vom 12. Juli 2023</w:t>
      </w:r>
    </w:p>
    <w:p>
      <w:r>
        <w:t>Bundesverwaltungsgericht, 2023-07-12, DE</w:t>
      </w:r>
    </w:p>
    <w:p>
      <w:r>
        <w:rPr>
          <w:b/>
        </w:rPr>
        <w:t xml:space="preserve">Quelle: </w:t>
      </w:r>
      <w:r>
        <w:t>https://mcp.opencaselaw.ch/entscheid/bvger_F-3775_2023</w:t>
      </w:r>
    </w:p>
    <w:p>
      <w:r>
        <w:t>FR: TAF F-3775/2023 du 12 juillet 2023</w:t>
      </w:r>
    </w:p>
    <w:p>
      <w:r>
        <w:t>IT: TAF F-3775/2023 del 12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moniert, die ihm zugewiesene Rechtsvertretung habe ihn weder ausreichend auf das Dublin-Gespräch vorbereitet noch sei sie während des Gesprächs anwesend gewesen. Er sei nicht darüber belehrt worden, ein Recht auf die Anwesenheit seiner Rechtsvertretung zu haben. Auch seien ihm die Konsequenzen nicht aufgezeigt und ihm sei keine Alternative bekannt gegeben worden. Entsprechend sei sein Anspruch auf rechtliches Gehör (Art. 29 Abs. 2 BV) verletzt worden.</w:t>
      </w:r>
    </w:p>
    <w:p>
      <w:r>
        <w:rPr>
          <w:b/>
        </w:rPr>
        <w:t>E. 3.2</w:t>
      </w:r>
    </w:p>
    <w:p>
      <w:r>
        <w:t>Gemäss Art. 102j Abs. 2 AsylG entfalten die Handlungen der Vorinstanz bei rechtzeitiger Mitteilung der Termine auch ohne die Anwesenheit oder Mitwirkung der Rechtsvertretung grundsätzlich ihre Rechtswirkung. Vorliegend teilte die Vorinstanz der Rechtsvertretung den Termin für das Dublin-Gespräch vom 22. März 2023 am 17. März 2023 - und damit rechtzeitig - mit (SEM-Akten act. [...]-14). Die Rechtsvertretung verzichtete aus Kapazitätsgründen auf eine Teilnahme. Des Weiteren erklärte sich der Beschwerdeführer anlässlich des Dublin-Gesprächs explizit damit einverstanden, dieses ohne seine Rechtsvertretung durchzuführen. Der Rechtsvertretung wurde sodann das Protokoll des Gesprächs zugestellt (SEM-Akten act. [...]-15). Entgegen seinen Ausführungen hatte der Beschwerdeführer vor der Durchführung des Gesprächs Kontakt zu seiner Rechtsvertretung; sie begleitete ihn zum Gespräch betreffend Personalienaufnahme am 23. Februar 2023 und er unterzeichnete am 1. März 2023 eine Vollmacht (SEM-Akten act. [...]-12 und 13). Nach dem Gesagten liegt keine Verletzung des rechtlichen Gehörs vor (vgl. Urteil des BVGer E-5608/2022 vom 31. Mai 2023 E. 5.4 ff., m.w.H.), womit sich die entsprechende Rüge als unbegründet erweist.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5</w:t>
      </w:r>
    </w:p>
    <w:p>
      <w:r>
        <w:t>Der Beschwerdeführer macht im Wesentlichen geltend, in Kroatien würden systemische Mängel vorliegen, weshalb gestützt auf Art. 3 Abs. 2 Dublin-III-VO die Schweiz auf sein Asylgesuch einzutreten habe. Als Folgeantragssteller bestehe die Gefahr, dass er keinen Schutz vor Zurückweisung erhalte, sondern ohne Anhörung und wesentliche Verfahrensgarantien aus Kroatien abgeschoben werde. Die dortigen Polizeibehörden würden gegen zwingendes Völkerrecht verstossen, indem sie Schutzsuchende misshandeln, demütigen, schlagen, illegal inhaftieren und illegal zurückweisen würden. Es bestehe keine Möglichkeit, sich gegen die Polizeigewalt zu wehren; der Rechtsweg sei keine realistische Option. Die durch die kroatische Polizei erfahrenen Schläge und herabwürdigenden Kommentare seien als unmenschliche Behandlung und Folter zu werten. Er sei gezwungen worden, Papiere zu unterschreiben, die ihm weder erklärt noch übersetzt worden seien. Gesundheitlich sei er stark angeschlagen. Bereits in Afghanistan habe er schlimmes erlebt, die Erlebnisse in Kroatien seien jedoch so traumatisierend, dass er Suizidabsichten habe, wenn er in dieses Land zurückgeschafft werde. Er sei auf medizinische Betreuung angewiesen, die in Kroatien nicht gewährleistet sei. Die Vorinstanz habe den medizinischen Sachverhalt nicht genügend abgeklärt.</w:t>
      </w:r>
    </w:p>
    <w:p>
      <w:r>
        <w:rPr>
          <w:b/>
        </w:rPr>
        <w:t>E. 6.1</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Filzwieser/Sprung, Dublin-III-Verordnung, 2014, K. 19 zu Art. 20).</w:t>
      </w:r>
    </w:p>
    <w:p>
      <w:r>
        <w:rPr>
          <w:b/>
        </w:rPr>
        <w:t>E. 6.2</w:t>
      </w:r>
    </w:p>
    <w:p>
      <w:r>
        <w:t>Ein Abgleich der Fingerabdrücke des Beschwerdeführers mit der "Eurodac"-Datenbank ergab, dass dieser am 13. Februar 2023 in Kroatien ein Asylgesuch gestellt hatte. Die Vorinstanz ersuchte deshalb am 20. April 2023 die kroatischen Behörden um Wiederaufnahme des Beschwerdeführers gestützt auf Art. 23 Dublin-III-VO. Diese stimmten dem Ersuchen um Übernahme am 4. Mai 2023 zu. Die Zuständigkeit Kroatiens ist somit grundsätzlich gegeben, was vom Beschwerdeführer nicht bestritten wird.</w:t>
      </w:r>
    </w:p>
    <w:p>
      <w:r>
        <w:rPr>
          <w:b/>
        </w:rPr>
        <w:t>E. 7.1</w:t>
      </w:r>
    </w:p>
    <w:p>
      <w:r>
        <w:t>Erweist es sich als unmöglich, eine antragstellende Person in den zunächst als zuständig bestimmten Mitgliedstaat zu überstellen, da es wesentliche Gründe für die Annahme gibt, dass das Asylverfahren und die Aufnahmebedingungen für Antragstellende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Das Bundesverwaltungsgericht geht derzeit auch unter Berücksichtigung kritischer Berichte nationaler und internationaler Organisationen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Referenzurteil des BVGer E-1488/2020 vom 22. März 2023 E. 9 sowie insbesondere E. 9.4.2 m.H. auf die Rechtsprechung anderer Dublin-Staaten). Die nicht belegten, überwiegend allgemein gehaltenen und unsubstantiiert vorgetragenen Ausführungen des Beschwerdeführers zu erlebter Polizeigewalt in Kroatien sind nicht geeignet, die Annahme zu widerlegen, wonach Kroatien seinen völkerrechtlichen Verpflichtungen im Rahmen eines Asylverfahrens nachkommt (vgl. Referenzurteil E-1488/2020 E. 8 und E. 9.5).</w:t>
      </w:r>
    </w:p>
    <w:p>
      <w:r>
        <w:rPr>
          <w:b/>
        </w:rPr>
        <w:t>E. 7.4</w:t>
      </w:r>
    </w:p>
    <w:p>
      <w:r>
        <w:t>Unter diesen Umständen ist die Anwendung von Art. 3 Abs. 2 Dublin-III-VO nicht gerechtfertigt. Die Rüge der unrichtigen und unvollständigen Sachverhaltsermittlung im Zusammenhang mit den Aufnahmebedingungen und dem kroatischen Asylsystem sind nicht stichhaltig, weshalb das Eventualbegehren um Rückweisung der Sache zu weiteren Sachverhaltsabklärungen sowie zur Neubeurteilung abzuweisen ist.</w:t>
      </w:r>
    </w:p>
    <w:p>
      <w:r>
        <w:rPr>
          <w:b/>
        </w:rPr>
        <w:t>E. 8.1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8.2</w:t>
      </w:r>
    </w:p>
    <w:p>
      <w:r>
        <w:t>Der Beschwerdeführer hat weder bei der Vorinstanz noch auf Beschwerdeebene ein konkretes und ernsthaftes Risiko dargetan, die kroatischen Behörden würden sich weigern, ihn aufzunehmen und seinen nach erfolgter Einreise zu stellenden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begründet dargetan, die ihn bei einer Rückführung erwartenden Bedingungen in Kroatien seien derart schlecht, dass sie zu einer Verletzung von Art. 4 der EU-Grundrechtecharta, Art. 3 EMRK oder Art. 3 FoK führen könnten. Er hat überdies keine konkreten Hinweise für die Annahme dargetan, Kroatien würde ihm dauerhaft die ihm gemäss Aufnahmerichtlinie zustehenden minimalen Lebensbedingungen vorenthalten. Bei einer allfälligen vorübergehenden Einschränkung könnte er sich nötigenfalls an die kroatischen Behörden wenden und die ihm zustehenden Aufnahmebedingungen auf dem Rechtsweg einfordern (Art. 26 Aufnahmerichtlinie).</w:t>
      </w:r>
    </w:p>
    <w:p>
      <w:r>
        <w:rPr>
          <w:b/>
        </w:rPr>
        <w:t>E. 8.3</w:t>
      </w:r>
    </w:p>
    <w:p>
      <w:r>
        <w:t>Die gesundheitlichen Beeinträchtigungen des Beschwerdeführers (Schwellung im Bein aufgrund Einsetzung einer Platte, psychische Probleme) sind nicht derart gravierend, dass in Anwendung von Art. 3 EMRK von einer Überstellung nach Kroatien abgesehen werden müsste (vgl. Urteil des EGMR Paposhvili gegen Belgien vom 13. Dezember 2016, Grosse Kammer, 41738/10, §§ 180-193 m.w.H.). Eine Traumatisierung aufgrund von Polizeigewalt in Kroatien wurde weder medizinisch festgestellt noch ist es dem Beschwerdeführer gelungen, eine solche glaubhaft darzulegen. Das Land verfügt grundsätzlich über eine ausreichende, hinreichend zugängliche medizinische Infrastruktur (vgl. Referenzurteil E-1488/2020 E. 10.2 und E. 10.3). Nötigenfalls kann der Beschwerdeführer in Kroatien auch eine psychologische Behandlung in Anspruch nehmen (vgl. statt vieler: Urteil des BVGer F-1176/2023 vom 10. März 2023 E. 5.1 m.w.H.). Die Vorinstanz hat den medizinischen Sachverhalt genügend abgeklärt und ist ihrer Untersuchungspflicht diesbezüglich nachgekommen.</w:t>
      </w:r>
    </w:p>
    <w:p>
      <w:r>
        <w:rPr>
          <w:b/>
        </w:rPr>
        <w:t>E. 8.4</w:t>
      </w:r>
    </w:p>
    <w:p>
      <w:r>
        <w:t>Individuelle Garantien betreffend Unterkunft, Nahrung und nahtlosem Zugang zu adäquater medizinischer Versorgung sind von den kroatischen Behörden nach dem Gesagten keine einzuholen (vgl. Referenzurteil E-1488/2020 E. 12). Das entsprechende (Subeventual-)Begehren des Beschwerdeführers ist ebenfalls abzuweisen.</w:t>
      </w:r>
    </w:p>
    <w:p>
      <w:r>
        <w:rPr>
          <w:b/>
        </w:rPr>
        <w:t>E. 9</w:t>
      </w:r>
    </w:p>
    <w:p>
      <w:r>
        <w:t>Der angefochtene Entscheid verletzt keine die Schweiz bindende völkerrechtliche Bestimmung. Das ihr im Übrigen bei der Anwendung von Art. 29a Abs. 3 AsylV 1 in Verbindung mit Art. 17 Dublin-III-VO zustehende Ermessen hat die Vorinstanz rechtskonform ausgeübt (vgl. BVGE 2015/9 E. 8). Es ist nicht zu beanstanden, dass sie das Vorliegen humanitärer Gründe verneint und vom Selbsteintrittsrecht keinen Gebrauch gemacht hat. Zu Recht ist sie auf das Asylgesuch nicht eingetreten und hat die Überstellung des Beschwerdeführers nach Kroatien verfügt. Die Beschwerde ist abzuweisen. Das Gesuch um Gewährung der aufschiebenden Wirkung ist mit Ausfällung des vorliegenden Endentscheids gegenstandslos geworden.</w:t>
      </w:r>
    </w:p>
    <w:p>
      <w:r>
        <w:rPr>
          <w:b/>
        </w:rPr>
        <w:t>E. 10</w:t>
      </w:r>
    </w:p>
    <w:p>
      <w:r>
        <w:t>Das Gesuch um Gewährung der unentgeltlichen Rechtspflege ist abzuweisen, da die Begehren wie sich aus den vorstehenden Erwägungen ergibt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