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F-3773/2020 vom 28. Juli 2020</w:t>
      </w:r>
    </w:p>
    <w:p>
      <w:r>
        <w:t>Bundesverwaltungsgericht, 2020-07-28, DE</w:t>
      </w:r>
    </w:p>
    <w:p>
      <w:r>
        <w:rPr>
          <w:b/>
        </w:rPr>
        <w:t xml:space="preserve">Quelle: </w:t>
      </w:r>
      <w:r>
        <w:t>https://mcp.opencaselaw.ch/entscheid/bvger_F-3773_2020</w:t>
      </w:r>
    </w:p>
    <w:p>
      <w:r>
        <w:t>FR: TAF F-3773/2020 du 28 juillet 2020</w:t>
      </w:r>
    </w:p>
    <w:p>
      <w:r>
        <w:t>IT: TAF F-3773/2020 del 28 luglio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12. Januar 2020 in Rumänien ein Asylgesuch eingereicht hatte. Das SEM ersuchte deshalb die dortigen Behörden am 9. Juli 2020 um Wiederaufnahme des Beschwerdeführers gestützt auf Art. 23 Dublin-III-VO, welche am 22. Juli 2020 zustimmten. Der Beschwerdeführer bestreitet nicht, in Rumänien ein Asylgesuch eingereicht zu haben, und auch die grundsätzliche Zuständigkeit dieses Mitgliedstaates blieb unbestritten. Die grundsätzliche Zuständigkeit Rumäniens ist somit gegeben.</w:t>
      </w:r>
    </w:p>
    <w:p>
      <w:r>
        <w:rPr>
          <w:b/>
        </w:rPr>
        <w:t>E. 5.2</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 Der Beschwerdeführer macht geltend, er sei von den rumänischen Behörden ohne Prüfung seines Asylgesuchs nach Serbien zurückgeschickt worden (sogenanntes "Push-back"). Das rumänische Asylwesen weise zudem Schwachstellen auf, denn für Personen, welche das Land verlassen hätten, bestehe eine neunmonatige Wartefrist für die Stellung eines erneuten Asylgesuchs. Sein erstes Gesuch sei abgelehnt worden, ohne dass er von Anwälten unterstützt worden sei. Das Asylverfahren sei nicht korrekt durchgeführt und er sei nie detailliert zu seinen Asylgründen befragt worden.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Entgegen seinen Ausführungen musste der Beschwerdeführer nach seiner erneuten Einreise von Serbien nach Rumänien nicht neun Monate warten, um ein erneutes Asylgesuch einzureichen. Die Durchführung des Asylverfahrens ohne Rechtsvertreter und die aus Sicht des Beschwerdeführers zu wenig detaillierte Befragung stellen sodann keine systemischen Mängel dar. Sein Asylgesuch wurde bei der erneuten Einreise geprüft und er konnte seine Asylgründe darlegen. In den Akten sind keine Hinweise ersichtlich, die Befragung sei ungenügend gewesen und der Beschwerdeführer begründet diese Behauptung auch nicht näher. Gegen die angebliche Polizeigewalt kann er sich überdies an die zuständigen Stellen wenden. Unter diesen Umständen ist die Anwendung von Art. 3 Abs. 2 Dublin-III-VO nicht gerechtfertigt.</w:t>
      </w:r>
    </w:p>
    <w:p>
      <w:r>
        <w:rPr>
          <w:b/>
        </w:rPr>
        <w:t>E. 5.3</w:t>
      </w:r>
    </w:p>
    <w:p>
      <w:r>
        <w:t>Der Beschwerdeführer fordert sodann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Der Beschwerdeführer hat kein konkretes und ernsthaftes Risiko dargetan, die rumänischen Behörden würden sich weigern, ihn wieder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Rumänien seien derart schlecht, dass sie zu einer Verletzung von Art. 4 der EU-Grundrechtecharta, Art. 3 EMRK oder Art. 3 FoK führen könnten. Es liegen keine Hinweise dafür vor, dass seine Wegweisung in Verletzung des Non-Refoulement-Prinzips verfügt worden wäre und die Behandlung seines Asylgesuchs mangelhaft gewesen sein könnte. Der Beschwerdeführer behauptet lediglich, die Befragung sei zu wenig detailliert gewesen, ohne sich dazu näher zu äussern.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Rumänien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Rumänien würde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(vgl. Art. 26 Aufnahmerichtlinie). Der Beschwerdeführer macht geltend, sein Gesundheitszustand sei in der Schweiz noch nicht richtig abgeklärt worden, weshalb die Sache an die Vorinstanz zurückzuweisen sei. Den ersten beiden ärztlichen Terminen blieb der Beschwerdeführer unentschuldigt fern. Gemäss ärztlicher Auskunft vom 30. Juni 2020 sei die Sehkraft des Beschwerdeführers auf seinem linken Auge beeinträchtigt, seit er im Jahr 2012 beim Fussballspielen vom Ball im Gesicht getroffen worden sei. Er könne nicht lesen, nicht fernsehen, stolpere beim Gehen und habe manchmal Kopfschmerzen. Weitere gesundheitliche Probleme wurden nicht erkannt. Seine gesundheitliche Situation ist damit genügend abgeklärt und eine Rückweisung an die Vor-instanz erübrigt sich. Seine gesundheitlichen Probleme sind sodann nicht derart gravierend, als dass eine Überstellung nach Rumänien eine tatsächliche Gefahr (real risk) einer Verletzung von Art. 3 EMRK mit sich bringen würde (vgl. BVGE 2011/9 E. 7 mit Hinweisen auf die Rechtsprechung des EGMR sowie Urteil des EGMR P. gegen Belgien vom 13. Dezember 2016 [Nr. 41738/10]). Für einen Selbsteintritt der Schweiz gemäss Art. 29a Abs. 3 AsylV1 in Verbindung mit Art. 17 Dublin-III-VO besteht demnach keine Veranlassung. Eine Ermessenunterschreitung liegt nicht vor. Der Vollständigkeit halber ist festzuhalten, dass die Dublin-III-VO den Schutzsuchenden kein Recht einräumt, den ihren Antrag prüfenden Staat selber auszuwählen (vgl. auch BVGE 2010/45 E. 8.3).</w:t>
      </w:r>
    </w:p>
    <w:p>
      <w:r>
        <w:rPr>
          <w:b/>
        </w:rPr>
        <w:t>E. 5.4</w:t>
      </w:r>
    </w:p>
    <w:p>
      <w:r>
        <w:t>Entgegen der Ansicht des Beschwerdeführers hat sich die Vorinstanz genügend mit seinen Vorbringen auseinandergesetzt und ist auf seine individuelle Situation eingegangen. Aus der vorinstanzlichen Verfügung wird klar, dass eine Überstellung nach Rumänien geprüft worden ist, auch wenn auf Seite 5 einmal fälschlicherweise von Deutschland die Rede ist. Eine Verletzung der Begründungspflicht liegt somit nicht vor.</w:t>
      </w:r>
    </w:p>
    <w:p>
      <w:r>
        <w:rPr>
          <w:b/>
        </w:rPr>
        <w:t>E. 5.5</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7</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sowie auf Verzicht auf die Erhebung eines Kostenvorschusses als gegenstandslos als gegenstandslos erweisen.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um Beiordnung einer amtlichen Rechtsverbeiständung (vgl. Art. 65 Abs. 1 VwVG und Art. 102m Abs. 1 Bst. a AsylG) sind unbesehen der finanziellen Verhältnisse des Beschwerdeführers abzuweisen, da die Beschwerde gemäss den vorstehenden Erwägungen als aussichtslos zu bezeichnen ist, und es daher an einer gesetzlichen Grundlage zu deren Gewährung fehlt.</w:t>
      </w:r>
    </w:p>
    <w:p>
      <w:r>
        <w:rPr>
          <w:b/>
        </w:rPr>
        <w:t>E. 10</w:t>
      </w:r>
    </w:p>
    <w:p>
      <w:r>
        <w:t>Mit dem vorliegenden Urteil fällt der am 27. Juli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