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F-3749/2025 vom 5. Juni 2025</w:t>
      </w:r>
    </w:p>
    <w:p>
      <w:r>
        <w:t>Bundesverwaltungsgericht, 2025-06-05, FR</w:t>
      </w:r>
    </w:p>
    <w:p>
      <w:r>
        <w:rPr>
          <w:b/>
        </w:rPr>
        <w:t xml:space="preserve">Quelle: </w:t>
      </w:r>
      <w:r>
        <w:t>https://mcp.opencaselaw.ch/entscheid/bvger_F-3749_2025</w:t>
      </w:r>
    </w:p>
    <w:p>
      <w:r>
        <w:t>FR: TAF F-3749/2025 du 5 juin 2025</w:t>
      </w:r>
    </w:p>
    <w:p>
      <w:r>
        <w:t>IT: TAF F-3749/2025 del 5 giugno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En revanche, le législateur a exceptionnellement soustrait le grief d'inopportunité à l'examen du Tribunal dans les causes relevant du domaine de l'asile (cf. ATAF 2015/9 consid. 6.2 et 8.2.2 [voir aussi consid. 5.6 non publié] et 2014/26 consid. 5.6). Le Tribunal applique le droit d'office, sans être lié par les motifs invoqués par les parties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 en lien avec les critères de détermination visés aux art. 8, 10 et 16 du règlement Dublin III - et à l'art. 20 par. 5 du règlement Dublin III (cf. ATAF 2019 VI/7 consid. 6.4.1.3 et 2017 VI/5 consid. 6.2, 6.3, 8.2.1 et 8.3), qui ne sont pas données en l'espèce, en particulier dans la mesure le recourant est majeur, tel que constaté dans la décision du 14 avril 2025 qui est entrée en force de chose décidée en l'absence de recours.</w:t>
      </w:r>
    </w:p>
    <w:p>
      <w:r>
        <w:rPr>
          <w:b/>
        </w:rPr>
        <w:t>E. 3.3</w:t>
      </w:r>
    </w:p>
    <w:p>
      <w:r>
        <w:t>Ainsi qu'il ressort des investigations entreprises par le SEM dans la base de données « Eurodac » le 4 février 2025, le recourant, avant de solliciter l'octroi de l'asile en Suisse, avait déjà déposé des demandes d'asile, le 16 février 2017, en Italie, puis, le 24 octobre 2018, à Malte. Le 31 mars 2025, soit dans le délai prescrit par l'art. 23 par. 2 al. 1 du règlement Dublin III, le SEM a soumis simultanément aux autorités italiennes et maltaises des requêtes aux fins de reprise en charge du requérant fondées sur l'art. 18 par. 1 let. b du règlement Dublin III, indiquant par ailleurs qu'il avait des doutes sur la minorité alléguée par ce dernier et que des investigations étaient en cours. En date du 2 avril 2025, soit dans le délai fixé à l'art. 25 par. 1 du règlement Dublin III, les autorités maltaises ont expressément refusé de reprendre en charge l'intéressé, compte tenu des prescrits de l'art. 8 du règlement Dublin III relatifs aux mineurs non accompagnés et des doutes qui existaient en l'état sur la majorité du requérant. Par envoi du 15 avril 2025, soit dans les trois semaines suivant la réponse négative des autorités maltaises et partant en temps utile sous l'angle de l'art. 5 par. 2 du règlement (CE) no 1560/2003 de la Commission européenne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(RAD, JO L 222/3 du 5 septembre 2003), le SEM a invité Malte à reconsidérer (procédure dite de rémonstration) son refus de reprendre en charge l'intéressé, relevant que les analyses osseuses avaient permis d'exclure sa minorité. Par communication du même jour, les autorités maltaises ont expressément accepté de reprendre en charge le requérant. Il apparaît donc que c'est bien Malte qui est compétent pour traiter la demande d'asile, ce qui n'est du reste aucunement contesté en soi par le recourant.</w:t>
      </w:r>
    </w:p>
    <w:p>
      <w:r>
        <w:rPr>
          <w:b/>
        </w:rPr>
        <w:t>E. 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afin d'établir si un autre Etat peut être désigné comme responsable.</w:t>
      </w:r>
    </w:p>
    <w:p>
      <w:r>
        <w:rPr>
          <w:b/>
        </w:rPr>
        <w:t>E. 4.1</w:t>
      </w:r>
    </w:p>
    <w:p>
      <w:r>
        <w:t>En l'occurrence, Malte est lié par la Charte UE et, de surcroît, est partie à la Convention du 28 juillet 1951 relative au statut de réfugiés (RS 0.142.30) ainsi qu'à son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(RS 0.105) et, à ce titre, applique les dispositions de ces instruments. Partant, Malte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Par ailleurs, selon la jurisprudence constante du Tribunal, le système d'asile maltais ne présente pas de carences systémiques au sens de l'art. 3 al. 2 Règlement Dublin III (cf. ATAF 2012/27 consid. 7.4 ainsi que les arrêts du Tribunal E-1952/2023 du 18 avril 2023, E-1018/2023 du 1er mars 2023 et E-1873/2022 du 28 avril 2022).</w:t>
      </w:r>
    </w:p>
    <w:p>
      <w:r>
        <w:rPr>
          <w:b/>
        </w:rPr>
        <w:t>E. 4.2</w:t>
      </w:r>
    </w:p>
    <w:p>
      <w:r>
        <w:t>Cela étant, la présomption selon laquelle Malte respecte, en toutes circonstances, les droits fondamentaux garantis par le régime d'asile européen et les conventions internationales applicables ne peut être retenue sans réserve (cf. ATAF 2012/27 consid. 7.4 ; cf. aussi arrêt E 1873/2022 du 28 avril 2022 et réf. citées). En effet, il est admis que les autorités maltaises placent en détention administrative les requérants nouvellement arrivés, et que les conditions de vie dans les centres où ceux-ci sont ensuite confinés peuvent se révéler inadéquates en raison notamment de la surpopulation qui y règne (cf. ATAF 2012/27 précité). En outre, selon les informations à disposition du Tribunal, la mise en détention administrative des demandeurs d'asile peut effectivement également concerner les personnes reprises en charge dans le cadre du système Dublin, le départ du pays d'un requérant d'asile sans l'autorisation des autorités maltaises étant considéré par celles-ci comme un retrait implicite de la demande d'asile. En conséquence, le transfert vers Malte de personnes appartenant à une catégorie particulièrement vulnérable doit faire l'objet d'un examen individuel approfondi, le risque d'une violation de leurs droits fondamentaux étant réel (cf. ATAF 2012/27 consid. 7.4 ; arrêts du TAF D-7306/2015 du 2 décembre 2015 ; D-5528/2015 du 16 septembre 2015 consid. 7.2). Or, comme le SEM l'a démontré de manière satisfaisante dans la décision entreprise, on ne saurait retenir en l'espèce que le recourant - homme, majeur, jeune, célibataire et voyageant seul - appartient à une telle catégorie. En particulier, il n'a ni démontré, ni même allégué, un risque concret et sérieux que les autorités maltaises lui refusent, à la suite de son transfert basé sur le règlement Dublin III, l'accès à la procédure d'asile, respectivement à une éventuelle procédure de recours ou de réexamen, ni celui à une procédure juste et équitable. Il n'a pas non plus apporté d'indices suffisants et crédibles établissant à satisfaction de droit qu'il serait privé durablement, dans cet Etat, des conditions matérielles prévues par la directive Accueil et qu'il ne serait pas en mesure, le cas échéant, d'y faire valoir ses droits. En outre, dans la mesure où c'est à bon droit que le SEM a constaté que Malte était compétent pour mener la procédure d'asile de l'intéressé et que celle-ci y était exempte de défaillances systémiques (cf. supra, consid. 4.1 supra), il n'appartient pas aux autorités suisses de se prononcer sur la question d'une violation du principe de non-refoulement (cf. arrêt de la CJUE du 30 novembre 2023, affaires jointes C-228/21, C-254/21, C-297/21 et C-281/21, points 129 à 142 et ch. 2 du dispositif, ECLI:EU:C:2023:934). Par voie de conséquence, l'application de l'art. 3 par. 2 al. 2 du règlement Dublin III ne saurait trouver application en l'espèce.</w:t>
      </w:r>
    </w:p>
    <w:p>
      <w:r>
        <w:rPr>
          <w:b/>
        </w:rPr>
        <w:t>E. 4.3</w:t>
      </w:r>
    </w:p>
    <w:p>
      <w:r>
        <w:t>Cela étant, si l'intéressés devait, à l'issue de son transfert à Malte ,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(art. 26 directive Accueil).</w:t>
      </w:r>
    </w:p>
    <w:p>
      <w:r>
        <w:rPr>
          <w:b/>
        </w:rPr>
        <w:t>E. 5</w:t>
      </w:r>
    </w:p>
    <w:p>
      <w:r>
        <w:t>Pour s'opposer à son transfert, l'intéressé a soutenu qu'il souffrait physiquement et psychologiquement et que le SEM n'avait pas pris en considération son état de santé dans la décision entreprise. Il a aussi relevé les conditions très dures auxquelles étaient confrontés les requérants d'asile à Malte et a affirmé qu'il n'avait pas eu accès à un traitement médical suffisant dans ce pays.</w:t>
      </w:r>
    </w:p>
    <w:p>
      <w:r>
        <w:rPr>
          <w:b/>
        </w:rPr>
        <w:t>E. 5.1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5.2</w:t>
      </w:r>
    </w:p>
    <w:p>
      <w:r>
        <w:t>Pour ce qui a trait à l'état de santé du recourant,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 européenne des droits de l'homme [Cour EDH] Paposhvili c/ Belgique [Grande chambre] du 13 décembre 2016, requête no 41738/10 et, plus récemment, arrêt Savran c. Danemark [GC] du 7 décembre 2021, requête n° 57467/15 par. 122 à 139 ; ATAF 2017 VI/7 consid. 6.2). Contrairement à ce que l'intéressé avance dans son mémoire de recours, le SEM a pris en considération la totalité de documents médicaux qui ont été versés au dossier. Il en ressort, en substance, que le recourant souffre de maux de têtes et de douleurs abdominales et que, sur le plan psychique, il présente de l'anxiété, des troubles du sommeil et une thymie basse. En l'absence de toute mesure médicale d'urgence qui ait été entreprise, l'autorité inférieure a estimé sur cette base que, bien qu'aucun diagnostic formel n'eût été encore posé, rien ne permettait de penser des investigations revêtiraient soudainement un caractère urgent ou devraient impérativement être réalisées en Suisse. En outre, aucun élément du dossier ne permettait de présumer que le suivi, en particulier psychologique, qui devait être mis en place représente une charge médicale à ce point lourde qu'elle ne saurait avoir lieu, ou être poursuivie, à Malte. Rien n'incite donc à penser qu'en cas de transfert vers Malte, le recourant risquerait d'être exposé à un déclin grave, rapide et irréversible de son état de santé. Il n'est pas atteint d'une maladie d'une gravité ou d'une spécificité telle qu'elle ne pourrait pas être traitée à Malte. En conséquence, si le Tribunal ne met nullement en cause les problèmes de santé dont souffre le recourant, ni la nature des affections dont il est question ni leur étendue ne sauraient faire obstacle à l'exécution du transfert de l'intéressé vers Malte. Dans ce contexte, il convient de relever que le SEM a relevé dans un document intitulé « Modalités de transfert » qu'il lui apparaissait nécessaire d'établir un rapport médical à adresser aux autorités maltaises dans le cadre de la réalisation du transfert.</w:t>
      </w:r>
    </w:p>
    <w:p>
      <w:r>
        <w:rPr>
          <w:b/>
        </w:rPr>
        <w:t>E. 5.3</w:t>
      </w:r>
    </w:p>
    <w:p>
      <w:r>
        <w:t>S'agissant en particulier des soins médicaux dont l'intéressé aurait été privé à Malte où qui se seraient avérés insuffisants, selon les dires de son mémoire de recours, le Tribunal relève, d'une part, que les allégations du recourant ne contiennent aucune substance matérielle, ne mentionnant par exemple ni à quelles autorités il se serait adressé, ni à quelle date. D'autre part, la présence de l'intéressé dans ce pays a, selon ses allégations, été particulièrement brève. Dans ces circonstances, le Tribunal ne saurait retenir une quelconque violation des obligations internationales à ce propos. En tout état de cause, Malte,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w:t>
      </w:r>
    </w:p>
    <w:p>
      <w:r>
        <w:rPr>
          <w:b/>
        </w:rPr>
        <w:t>E. 5.4</w:t>
      </w:r>
    </w:p>
    <w:p>
      <w:r>
        <w:t>Au vu de ce qui précède, le transfert du recourant vers Malte n'est pas contraire aux obligations de la Suisse découlant de ses obligations internationales. Le SEM n'était donc pas tenu de renoncer au transfert et d'examiner lui-même la demande d'asile.</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 Contrairement à l'argumentation développée au stade du recours, la motivation du SEM, comprenant une pesée des intérêts, est fondée en fait et en droit, y compris au regard du principe de la proportionnalité.</w:t>
      </w:r>
    </w:p>
    <w:p>
      <w:r>
        <w:rPr>
          <w:b/>
        </w:rPr>
        <w:t>E. 7</w:t>
      </w:r>
    </w:p>
    <w:p>
      <w:r>
        <w:t>Au regard de l'ensemble des éléments qui précèdent, c'est à bon droit que le SEM n'est pas entré en matière sur la demande d'asile de l'intéressé, en application de l'art. 31a al. 1 let. b LAsi, et qu'il a prononcé leur transfert vers Malte conformément à l'art. 44 phr. 1 LAsi, étant précisé qu'aucune exception à la règle générale du renvoi n'est réalisée (cf. art. 32 OA 1). Le recours est, par conséquent, rejeté. S'avérant manifestement infondé, il est de plus rejeté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formulées dans le recours tendant à l'octroi de l'effet suspensif et à l'exemption du paiement d'une avance de frais sont sans objet. Le litige prenant fin, les mesures superprovisionnelles prononcées le 26 mai 2025 sont caduques.</w:t>
      </w:r>
    </w:p>
    <w:p>
      <w:r>
        <w:rPr>
          <w:b/>
        </w:rPr>
        <w:t>E. 8</w:t>
      </w:r>
    </w:p>
    <w:p>
      <w:r>
        <w:t>Les conclusions du recours étant d'emblée vouées à l'échec, la demande d'assistance judiciaire est rejetée.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