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F-3749/2022 vom 21. März 2023</w:t>
      </w:r>
    </w:p>
    <w:p>
      <w:r>
        <w:t>Bundesverwaltungsgericht, 2023-03-21, FR</w:t>
      </w:r>
    </w:p>
    <w:p>
      <w:r>
        <w:rPr>
          <w:b/>
        </w:rPr>
        <w:t xml:space="preserve">Quelle: </w:t>
      </w:r>
      <w:r>
        <w:t>https://mcp.opencaselaw.ch/entscheid/bvger_F-3749_2022</w:t>
      </w:r>
    </w:p>
    <w:p>
      <w:r>
        <w:t>FR: TAF F-3749/2022 du 21 mars 2023</w:t>
      </w:r>
    </w:p>
    <w:p>
      <w:r>
        <w:t>IT: TAF F-3749/2022 del 21 marzo 2023</w:t>
      </w:r>
    </w:p>
    <w:p>
      <w:pPr>
        <w:pStyle w:val="Heading2"/>
      </w:pPr>
      <w:r>
        <w:t>Regeste</w:t>
      </w:r>
    </w:p>
    <w:p>
      <w:r>
        <w:t>Interdiction d'entrée</w:t>
      </w:r>
    </w:p>
    <w:p>
      <w:pPr>
        <w:pStyle w:val="Heading2"/>
      </w:pPr>
      <w:r>
        <w:t>Erwägungen</w:t>
      </w:r>
    </w:p>
    <w:p>
      <w:r>
        <w:rPr>
          <w:b/>
        </w:rPr>
        <w:t>E. 1.1</w:t>
      </w:r>
    </w:p>
    <w:p>
      <w:r>
        <w:t>En vertu de l'art. 31 LTAF, le Tribunal administratif connaît des recours contre les décisions en matière d'interdictions d'entrée prononcées par le SEM. Il statue définitivement lorsque l'étranger en cause ne peut pas se prévaloir de l'ALCP (cf. art. 1 al. 2 LTAF en relation avec l'art. 83 let. c ch.1 LTF). Tel est le cas en l'espèce.</w:t>
      </w:r>
    </w:p>
    <w:p>
      <w:r>
        <w:rPr>
          <w:b/>
        </w:rPr>
        <w:t>E. 1.2</w:t>
      </w:r>
    </w:p>
    <w:p>
      <w:r>
        <w:t>A moins que la LTAF n'en dispose autrement, la procédure devant le Tribunal de céans est régie par la PA (cf. art. 37 LTAF).</w:t>
      </w:r>
    </w:p>
    <w:p>
      <w:r>
        <w:rPr>
          <w:b/>
        </w:rPr>
        <w:t>E. 1.3</w:t>
      </w:r>
    </w:p>
    <w:p>
      <w:r>
        <w:t>L'intéressé a qualité pour recourir (cf. art. 48 al. 1 PA). En outre, à défaut d'une preuve de la date de notification de l'acte attaqué, il y a lieu de retenir que le recours a été déposé en temps utile (art. 8 al. 1 et 21 al. 2 PA), comme l'a retenu à juste titre le SEM dans sa lettre de transmission au TAF du 29 août 2022 (cf. consid. C supra). Finalement, le recours a été déposé dans la forme prescrite par la loi (art. 50 al. 1 et 52 al. 1 PA), de sorte qu'il est recevable.</w:t>
      </w:r>
    </w:p>
    <w:p>
      <w:r>
        <w:rPr>
          <w:b/>
        </w:rPr>
        <w:t>E. 2</w:t>
      </w:r>
    </w:p>
    <w:p>
      <w:r>
        <w:t>Le Tribunal de céans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139 II 534 consid. 5.4.1 ; ATAF 2014/1 consid. 2).</w:t>
      </w:r>
    </w:p>
    <w:p>
      <w:r>
        <w:rPr>
          <w:b/>
        </w:rPr>
        <w:t>E. 3.1</w:t>
      </w:r>
    </w:p>
    <w:p>
      <w:r>
        <w:t>L'interdiction d'entrée prononcée dans la présente affaire est fondée sur l'art. 67 LEI, dans sa version en vigueur jusqu'au 21 novembre 2022 (RO 2010 5925). Elle n'est pas une peine visant à sanctionner un comportement déterminé mais une mesure administrative de contrôle qui vise à empêcher l'entrée ou le retour d'un étranger dont le séjour en Suisse (respectivement dans l'Espace Schengen) est indésirable (cf. notamment arrêt du TF 6B_173/2013 du 19 août 2013 consid. 2.3 ; ATAF 2017 VII/2 consid. 4.4). Son but consiste à empêcher la personne concernée de pénétrer sur le territoire helvétique ou d'y retourner à l'insu des autorités (cf. Message du Conseil fédéral du 8 mars 2002 concernant la loi sur les étrangers [ci-après : Message LEtr], FF 2002 3469, p. 3568 ; voir également ATAF 2017 VII/2 consid. 4.4 et 6.4). Selon l'art. 67 al. 2 let. a aLEI, le SEM peut notamment interdire l'entrée en Suisse à un étranger s'il a attenté à la sécurité et à l'ordre publics en Suisse ou à l'étranger ou les a mis en danger. L'interdiction d'entrée est prononcée pour une durée maximale de cinq ans. Elle peut toutefois être ordonnée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LEI). Concernant plus spécifiquement les notions de sécurité et d'ordre publics mentionnées à l'art. 67 al. 2 let. a aLEI,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LEtr, FF 2002 3564). Aux termes de l'art. 77a al. 1 OASA,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d'Etats tiers (cf. ATAF 2017 VII/2 consid. 4.4 ; voir aussi Yannick Antoniazza-Hafner/Anna-Barbara Adank-Schärer, Interdiction d'entrée prononcée à l'encontre d'un étranger délinquant, in : AJP 2018 p. 891 chiffre 4.a). L'autorité compétente examine selon sa libre appréciation si une interdiction d'entrée au sens de l'art. 67 al. 2 let. a LEI doit être prononcée. Elle doit procéder, ainsi que le prévoit l'art. 96 al. 1 LEI, à une pondération de l'ensemble des intérêts publics et privés en présence et respecter le principe de proportionnalité (cf. ATF 139 II 121 consid. 6.5.1 ; ATAF 2017 VII/2 consid. 4.5 et la réf. cit.).</w:t>
      </w:r>
    </w:p>
    <w:p>
      <w:r>
        <w:rPr>
          <w:b/>
        </w:rPr>
        <w:t>E. 3.2</w:t>
      </w:r>
    </w:p>
    <w:p>
      <w:r>
        <w:t>Lorsqu'une décision d'interdiction d'entrée est prononcée - comme en l'espèce - à l'endroit d'une personne qui n'est ni un citoyen de l'UE, ni un ressortissant d'un pays tiers jouissant de droits de libre circulation équivalents, cette personne est inscrite aux fins de non-admission dans le SIS II si le cas est suffisamment important pour justifier l'introduction du signalement dans ce système (cf. art. 3 let. d, 21 et 24 du règlement SIS II [JO L 381/4 du 28.12.2006] en relation avec l'art. 6 let. a de l'Ordonnance N-SIS [RS 362.0]). Le signalement dans le SIS II a pour conséquence que la personne concernée se verra refuser l'entrée dans l'Espace Schengen (cf. art. 14 par. 1, en relation avec l'art. 6 par. 1 let. d du code frontières Schengen [JO L 77 du 23 mars 2016 p. 1ss]).</w:t>
      </w:r>
    </w:p>
    <w:p>
      <w:r>
        <w:rPr>
          <w:b/>
        </w:rPr>
        <w:t>E. 4</w:t>
      </w:r>
    </w:p>
    <w:p>
      <w:r>
        <w:t>En l'occurrence, il ressort du dossier ce qui suit.</w:t>
      </w:r>
    </w:p>
    <w:p>
      <w:r>
        <w:rPr>
          <w:b/>
        </w:rPr>
        <w:t>E. 4.1</w:t>
      </w:r>
    </w:p>
    <w:p>
      <w:r>
        <w:t>Selon le rapport des douanes du 3 avril 2022 (pce 1 SEM p. 1-11), le recourant a été appréhendé à l'aéroport de Genève le 3 avril 2022 alors qu'il était accompagné de ses deux frères, à savoir B._______ né en 1984 et C._______ né en 1990. B._______ est titulaire d'un titre de séjour en France alors que le second cité fait l'objet d'une publication au SIS pour non-admission émanant des autorités françaises. B._______ a expliqué aux douaniers que ses frères étaient entrés légalement en France et qu'ils s'étaient retrouvés par la suite en séjour illégal. Afin d'obtenir un permis de travail et donc un statut légal, ils voulaient se rendre à Pristina et faire une demande depuis l'Ambassade de France au Kosovo.</w:t>
      </w:r>
    </w:p>
    <w:p>
      <w:r>
        <w:rPr>
          <w:b/>
        </w:rPr>
        <w:t>E. 4.2</w:t>
      </w:r>
    </w:p>
    <w:p>
      <w:r>
        <w:t>Dans son mémoire du 10 juin 2023 (pce 3 SEM p. 18), le recourant a relevé qu'il se trouvait dans une situation très singulière au moment où il avait transité par l'aéroport de Genève. En effet, il était titulaire de deux passeports suite à la déclaration d'indépendance du Kosovo. En se légitimant par son passeport serbe, il avait rejoint son frère et la famille de celui-ci qui étaient bien implantés à X._______ en France où ils vivaient paisiblement depuis 16 ans. Il avait fait ce déplacement pour trouver de meilleures conditions d'existence et exercer une activité lucrative. Il a précisé qu'il séjournait depuis plusieurs années en France, qu'il travaillait à la satisfaction de ses employeurs qui lui avaient offert un emploi stable et que partant, il s'était parfaitement intégré. Il a reconnu avoir séjourné dans l'Espace Schengen, sans autorisation idoine. Il a en outre expliqué que le 3 avril 2022, il souhaitait rentrer dans son pays dans le but de légaliser sa situation. Il a enfin présenté ses excuses tout en relevant le caractère, selon lui, discriminatoire de la décision attaquée, dès lors qu'il ne cherchait qu'à travailler et à être proche de sa famille.</w:t>
      </w:r>
    </w:p>
    <w:p>
      <w:r>
        <w:rPr>
          <w:b/>
        </w:rPr>
        <w:t>E. 5.1</w:t>
      </w:r>
    </w:p>
    <w:p>
      <w:r>
        <w:t>Sur le vu de ce qui précède, force est de constater que le recourant a commis des infractions aux prescriptions de police des étrangers à plus d'un titre. Ainsi, s'il est vrai qu'il est entré légalement dans l'Espace Schengen en avril 2018 en se légitimant avec son passeport serbe, il n'en est pas sorti à l'échéance du délai autorisé de 90 jours. De surcroît, il a reconnu avoir travaillé pour différents employeurs au sein de l'Espace Schengen sans autorisation idoine. Finalement, il a transité en Suisse sans document de voyage valable, vu qu'il n'était pas en possession de son passeport serbe le jour de son appréhension à l'aéroport de Genève le 3 avril 2022. Il s'ensuit que l'intéressé a indéniablement attenté à la sécurité et l'ordre publics en Suisse et à l'étranger, de sorte qu'il remplit les conditions d'application de l'art. 67 al. 2 let. a aLEI. A cela s'ajoute que le recourant - qui a renoncé à répliquer dans la présente affaire - n'a pas démontré avoir entre temps régularisé sa situation en France comme il l'a laissé entendre lors de son interpellation à l'aéroport de Genève le 3 avril 2022. Le Tribunal ne saurait donc établir un pronostic du risque favorable, étant précisé que, de toute manière, cet aspect n'est pas déterminant face à des étrangers ne pouvant pas se prévaloir de l'ALCP (cf. consid. 3.1, 4ème par., supra). Partant, le prononcé de la mesure d'éloignement est parfaitement justifié dans son principe.</w:t>
      </w:r>
    </w:p>
    <w:p>
      <w:r>
        <w:rPr>
          <w:b/>
        </w:rPr>
        <w:t>E. 5.2</w:t>
      </w:r>
    </w:p>
    <w:p>
      <w:r>
        <w:t>Il reste encore à déterminer si la durée de la mesure est conforme au principe de la proportionnalité et de l'égalité de traitement. En l'espèce s'agissant de l'intérêt public à l'éloignement du recourant de Suisse, il y a lieu de retenir ce qui suit. Compte tenu du nombre élevé de contraventions commises dans le domaine de la police des étrangers, les autorités sont contraintes d'intervenir avec sévérité afin d'assurer la stricte application des prescriptions édictées en la matière. Il en va de l'intérêt de l'Etat à voir respectés l'ordre établi et la législation en vigueur (cf. arrêt du TAF F-2677/2016 du 23 janvier 2017 consid. 7.2). Ainsi, l'interdiction d'entrée en Suisse comprend également un but préventif et vise donc, dans le cas particulier, à éviter que le recourant ne séjourne illégalement et n'exerce à nouveau une activité lucrative dans l'Espace Schengen de manière illégale, portant ainsi une nouvelle fois atteinte à l'ordre et à la sécurité publics. En particulier, les Etats membres des accords Schengen ont un intérêt de poids à lutter contre le travail au noir. Par cette notion, on entend, notamment, le fait d'exercer une activité salariée ou indépendante en violation des prescriptions légales, en particulier des dispositions du droit des étrangers (cf. Message du 16 janvier 2002 concernant la loi fédérale contre le travail au noir, FF 2002 3371, 3374 ; Travail au noir, site internet du SEM : www.sem.admin.ch Entrée, séjour &amp; travail Travail Liens et informations utiles Travail au noir, consulté en février 2023). On ne saurait assez insister sur la gravité de ce phénomène qui est à l'origine de nombreux problèmes, engendrant notamment, outre une perte de crédibilité de l'Etat en cas de non-respect de ses lois, des pertes de recettes pour l'administration fiscale et les assurances sociales, ainsi que des distorsions de la concurrence (cf. FF 2002 3371, 3372 et 3375 ; voir, sur cette question, également ATF 141 II 57 consid. 5.3 et 7; 137 IV 153 consid. 1.4 et 1.7; arrêt du TF 2P.77/2005 du 26 août 2005 consid. 6.2). Dans ce contexte, on précisera que, dans le champ d'application des règles de Schengen, la Suisse se doit de préserver les intérêts de tous les Etats parties aux accords d'association à Schengen (cf. ATAF 2011/48 consid. 6.1). Aussi, le fait que le recourant se trouvait uniquement en transit en Suisse à destination de Pristina lorsqu'il s'est fait appréhender n'est pas déterminant (cf., parmi d'autres, F-4940/2021 du 31 octobre 2022 consid. 5 s.). Dans le cadre de la fixation de la durée de la mesure d'éloignement, les autorités suisses sont habilitées à tenir compte de violations de l'ordre juridique commises à l'étranger (consid. 3.1, 2ème par. supra), ce qui inclus également les cas de violations des règles Schengen. En l'espèce, le recourant a séjourné et travaillé illégalement dans l'Espace Schengen pendant plus de 3 ans, ce qui est une durée non négligeable. Ces circonstances parlent donc fortement en sa défaveur. Pour ce qui a trait aux intérêts privés du recourant, il sied de rappeler que l'impossibilité pour lui de résider durablement dans l'Espace Schengen ne résulte pas de la mesure d'éloignement litigieuse, mais découle du fait qu'il n'est pas titulaire d'un titre de séjour l'autorisant à séjourner dans cet espace. En outre, il ne s'est prévalu d'aucun intérêt privé à séjourner en Suisse. Par ailleurs, le fait que son frère et la famille de celui-ci vivent en France ne constitue pas un intérêt privé pertinent qui ferait obstacle à l'inscription au SIS (cf. à ce sujet consid. 3.2 supra). Bien plutôt, celle-ci est expressément prévue dans ce cas de figure à l'art. 24 al. 3 du règlement SIS II, et est apte et nécessaire à atteindre les buts visés, à savoir protéger l'ordre et la sécurité publics et ce dans l'intérêt de tous les Etats parties aux accords d'association Schengen (cf. arrêt du TAF F-295/2017 du 29 août 2018 consid. 8.2). Finalement, le Tribunal relève que, dans des constellations comme en l'espèce, le prononcé d'une interdiction d'entrée d'une durée de trois ans est conforme à la pratique (cf., pour comparaison, arrêt du TAF F-2670/2017 du 20 avril 2018 consid. 5 ss).</w:t>
      </w:r>
    </w:p>
    <w:p>
      <w:r>
        <w:rPr>
          <w:b/>
        </w:rPr>
        <w:t>E. 6</w:t>
      </w:r>
    </w:p>
    <w:p>
      <w:r>
        <w:t>Il ressort de tout ce qui précède que, par sa décision du 7 avril 2022, l'autorité inférieure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