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F-3738/2017 vom 30. Januar 2018</w:t>
      </w:r>
    </w:p>
    <w:p>
      <w:r>
        <w:t>Bundesverwaltungsgericht, 2018-01-30, DE</w:t>
      </w:r>
    </w:p>
    <w:p>
      <w:r>
        <w:rPr>
          <w:b/>
        </w:rPr>
        <w:t xml:space="preserve">Quelle: </w:t>
      </w:r>
      <w:r>
        <w:t>https://mcp.opencaselaw.ch/entscheid/bvger_F-3738_2017</w:t>
      </w:r>
    </w:p>
    <w:p>
      <w:r>
        <w:t>FR: TAF F-3738/2017 du 30 janvier 2018</w:t>
      </w:r>
    </w:p>
    <w:p>
      <w:r>
        <w:t>IT: TAF F-3738/2017 del 30 gennaio 2018</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Beschwerdeführenden sind als Gastgeber und Einsprecher zur Beschwerde legitimiert (Art. 48 Abs. 1 VwVG). Obwohl der fest anberaumte Besuchszeitraum inzwischen abgelaufen ist, muss auf ein fortbestehendes Rechtschutzinteresse geschlossen werden. Dies belegt allein schon die Einreichung des Rechtsmittels.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einer kamerunischen Staatsangehörigen um Erteilung eines Visums für einen 90-tägigen Besuchsaufenthalt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5. April 2017, AS 2017 2549] i.V.m. Art. 6 Abs. 1 und 2 der Verordnung [EU] Nr. 2016/399 des Europäischen Parlaments und des Rates vom 9. März 2016 über einen Gemeinschaftskodex für das Überschreiten der Grenzen durch Personen [nachfolgend: Schengener Grenzkodex, SGK, ABl. L 77 vom 23.03.2016, geändert durch Verordnung (EU) 2017/458, ABl. L 74 vom 18.03.2017; kodifizierter Text], Art. 4 Abs. 1 VEV).</w:t>
      </w:r>
    </w:p>
    <w:p>
      <w:r>
        <w:rPr>
          <w:b/>
        </w:rPr>
        <w:t>E. 4.3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Caroni/Gächter/Thurnherr [Hrsg.],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4.5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5.1</w:t>
      </w:r>
    </w:p>
    <w:p>
      <w:r>
        <w:t>Aufgrund ihrer Staatszugehörigkeit unterliegt die Gesuchstellerin der Visumspflicht (vgl. Anhang I zur Verordnung [EG] Nr. 539/2001 [ABl. L 81 vom 21.03.2001; zum vollständigen Quellennachweis vgl. Fussnote zu Art. 4 Abs. 1 VEV]). Bei der Prüfung der Einreisevoraussetzungen nach Art. 6 Abs. 1 SGK ist die Frage der gesicherten Wiederausreise zentral. Zur Einschätzung entsprechender Risiken sind sämtliche Umstände des konkreten Einzelfalles zu würdigen. 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5.2</w:t>
      </w:r>
    </w:p>
    <w:p>
      <w:r>
        <w:t>Kamerun ist unter den Staaten der zentralafrikanischen Regionalorganisation CEMAC das wirtschaftlich stärkste Land. Trotzdem ist die wirtschaftliche Lage nach wie vor prekär. Das derzeitige Wirtschaftswachstum ist zu niedrig, um Arbeitsplätze in grösserem Umfang zu schaffen und die Armutsrate von circa 24% nachhaltig zu senken. Der "Human Development Index" des Entwicklungsprogramms der Vereinten Nationen (UNDP) stuft Kamerun 2016 lediglich auf Position 153 von 188 Ländern ein. Zu dieser schwierigen wirtschaftlichen Situation kommt hinzu, dass die Stabilität des Landes durch verschiedene interne Faktoren gefährdet ist. Dazu gehören insbesondere die unsichere Sicherheits- und Rechtslage sowie die weit verbreitete Korruption (vgl. im Internet: www.eda.admin.ch &gt; Vertretungen und Reisehinweise &gt; Kamerun &gt; Reisehinweise, Stand: 6. Oktober 2017; www.auswaertiges-amt.de &gt; Aussen- und Europapolitik &gt; Länderinformationen &gt; Kamerun &gt; Wirtschaft &gt; Wirtschaftslage, Wirtschaftsstruktur, Stand: November 2017; Webseiten besucht im Januar 2018).</w:t>
      </w:r>
    </w:p>
    <w:p>
      <w:r>
        <w:rPr>
          <w:b/>
        </w:rPr>
        <w:t>E. 5.3</w:t>
      </w:r>
    </w:p>
    <w:p>
      <w:r>
        <w:t>Vor diesem Hintergrund besteht vielfach der Wunsch zur Auswanderung. Ein im Ausland bereits bestehendes, minimales soziales Beziehungsnetz aus Verwandten oder Freunden ist zudem ein wichtiges Element, das den Entscheid auszuwandern, erleichtern kann.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w:t>
      </w:r>
    </w:p>
    <w:p>
      <w:r>
        <w:rPr>
          <w:b/>
        </w:rPr>
        <w:t>E. 5.4</w:t>
      </w:r>
    </w:p>
    <w:p>
      <w:r>
        <w:t>In Anbetracht dieser Umstände ist nicht zu beanstanden, wenn die Vor-instanz das Risiko einer nicht fristgerechten Wiederausreise mit Bezug auf gesuchstellende Personen aus Kamerun allgemein als erheblich einschätzt. Allerdings sind bei der Risikoanalyse neben allgemeinen Umständen und Erfahrungen auch sämtliche Gesichtspunkte des konkreten Einzelfalls zu berücksichtigen. In beweisrechtlicher Hinsicht ist dabei festzuhalten, dass ein Visum nur erteilt werden darf, wenn keine begründeten Zweifel an der Absicht gesuchstellender Personen bestehen, den Schengen-Raum vor Ablauf des Visums wieder zu verlassen (BVGE 2014/1 E. 4.4 und E. 6.3.1 je m.H.).</w:t>
      </w:r>
    </w:p>
    <w:p>
      <w:r>
        <w:rPr>
          <w:b/>
        </w:rPr>
        <w:t>E. 6.1</w:t>
      </w:r>
    </w:p>
    <w:p>
      <w:r>
        <w:t>Bei der Gesuchstellerin handelt es sich um eine 65-jährige verwitwete Frau, die mit ihren Enkeln in einem gemeinsamen Haushalt lebt (Beschwerde vom 3. Juli 2017). Gemäss den weiteren beschwerdeweisen Ausführungen sei sie für ihren Enkel C._______ (geb. 5. April 1999) verantwortlich. Er sei der Sohn ihrer ältesten Tochter, die im Jahr 2013 gestorben sei. Der Vater des Jungen sei unbekannt. Es ist jedoch nicht davon auszugehen, der bald 19-jährige Enkel sei noch auf eine engmaschige persönliche Betreuung angewiesen. Für dieses Alter angebrachte allfällige Unterstützungsleistungen können denn auch ohne Weiteres von anderen Mitglieder der Familie Z._______ erbracht werden, leben doch gemäss Auskunft der Beschwerdeführerin 1 fünf Kinder der Gesuchstellerin mit deren Ehegatten und insgesamt zwölf Kinder sowie ihre Geschwister in Kamerun (SEM act. 7 S. 48-49). Zudem könnte ein allfälliger Kontakt aus dem Ausland zwischen der Gesuchstellerin und ihrem Enkel auch mit modernen Kommunikationsmitteln aufrechterhalten bleiben. Mit diesen Ausführungen ist nicht anzunehmen, es bestünden (noch) familiäre Verpflichtungen, welche die persönliche Präsenz der Gesuchstellerin in ihrem Heimatland zwingend erfordern würden.</w:t>
      </w:r>
    </w:p>
    <w:p>
      <w:r>
        <w:rPr>
          <w:b/>
        </w:rPr>
        <w:t>E. 6.2</w:t>
      </w:r>
    </w:p>
    <w:p>
      <w:r>
        <w:t>In Bezug auf die wirtschaftliche Situation der Gesuchstellerin ist Folgendes auszuführen: Im Gesuch um Erteilung des Schengen-Visums vom 1. Februar 2017 führt die Eingeladene aus, ihr aktueller Beruf/Beschäftigung sei Hausfrau ("Ménagère"; vgl. SEM act. 5 S. 40). Die Beschwerdeführenden machen geltend, die Gesuchstellerin erhalte eine regelmässige Witwenrente von monatlich CFA 44'145.- (ca. CHF 80.-). Sie besitze zudem ein Haus, dessen Erdgeschoss sie mit ihren Enkeln bewohne. Die zwei sich im Obergeschoss befindenden Wohnungen vermiete sie. Die monatlichen Mieteinnahmen würden sich pro Wohnung auf CFA 65'000.- (insgesamt ca. CHF 260.-) belaufen. Des Weiteren betreibe die Eingeladene seit Jahren einen Marktstand, mit dem sie ein regelmässiges Einkommen generiere. Der Stand sei für die Gesuchstellerin auch eine Aufgabe und eine Einbindung in die Gesellschaft (vgl. Beschwerde vom 3. Juli 2017). Die dargelegten Einnahmen der Gesuchstellerin sind jedoch zu relativieren. So bleibt unklar, wie oft und wie lange sie die beiden Wohnungen überhaupt vermieten kann, sind doch die eingereichten Mietverträge auf vier bzw. sechs Monate befristet. Auch wurde nicht angegeben, welche konkreten Einnahmen sie mit dem Betrieb des Marktstandes erwirtschaftet. Damit kann selbst in Anbetracht des Umstands, dass sie eine monatliche Witwenrente erhält, nicht davon ausgegangen werden, sie lebe in wirtschaftlich günstigen oder privilegierten Verhältnissen, welche sie verlässlich von einer Emigration abzuhalten vermöchten. Nicht gehört werden kann dabei auch, dass sie sich gemäss den Beschwerdeführenden zwingend wieder in ihr Heimatland begeben müsse, um sich um (allfällige) Mieteinnahmen und ihr Haus zu kümmern (vgl. Beschwerde vom 3. Juli 2017), sind doch weitere Familienmitglieder vor Ort, die ihr diese Aufgabe abnehmen könnten. Zudem wäre ihre Stellvertretung auch anlässlich des geplanten dreimonatigen Besuchsaufenthalts in der Schweiz gewährleistet, würde sich doch der Sohn der Gesuchstellerin in dieser Zeit um das Haus und die Mieter kümmern (SEM act. 7 S. 48).</w:t>
      </w:r>
    </w:p>
    <w:p>
      <w:r>
        <w:rPr>
          <w:b/>
        </w:rPr>
        <w:t>E. 6.3</w:t>
      </w:r>
    </w:p>
    <w:p>
      <w:r>
        <w:t>Vor dem dargelegten allgemeinen und persönlichen Hintergrund durfte die Vorinstanz demnach davon ausgehen, die Wiederausreise der Eingeladenen sei im Sinne der massgeblichen Bestimmungen nicht gesichert. Zwar ist in casu nicht unbeachtlich, dass sich die Gesuchstellerin bereits vom Oktober 2011 bis Januar 2012 besuchshalber in der Schweiz aufgehalten hat und wieder in ihr Heimatland zurückgekehrt ist. Allerdings gilt es zu bedenken, dass eine Motivation zur Emigration gerade auch im fortschreitenden Alter der Gesuchstellerin auszumachen ist. Der (durchaus verständliche) Wunsch der Beschwerdeführenden, die Beziehung zwischen ihrem Gast und deren Enkelkindern zu vertiefen sowie den Kontakt zu ihr aufrecht zu erhalten, hat nach dem Gesagten in den Hintergrund zu treten.</w:t>
      </w:r>
    </w:p>
    <w:p>
      <w:r>
        <w:rPr>
          <w:b/>
        </w:rPr>
        <w:t>E. 6.4</w:t>
      </w:r>
    </w:p>
    <w:p>
      <w:r>
        <w:t>An dieser Beurteilung kann auch die Tatsache nichts ändern, dass die Beschwerdeführenden die rechtzeitige Rückkehr der Gesuchstellerin garantieren (vgl. Einladungsbrief vom 20. Januar 2017 [SEM act. 1 S. 3]). In ihrer Eigenschaft als Gastgeber können sie zwar für gewisse finanzielle Risiken (Lebenshaltungskosten während des Besuchsaufenthalts, allfällige, nicht von einer Versicherung gedeckte Kosten für Unfall und Krankheit sowie Repatriierung) Garantie leisten, nicht aber - mangels rechtlicher und faktischer Durchsetzbarkeit - für ein bestimmtes Verhalten ihres Gastes (vgl. BVGE 2009/27 E. 9).</w:t>
      </w:r>
    </w:p>
    <w:p>
      <w:r>
        <w:rPr>
          <w:b/>
        </w:rPr>
        <w:t>E. 6.5</w:t>
      </w:r>
    </w:p>
    <w:p>
      <w:r>
        <w:t>Mit der fehlenden Gewähr für eine anstandslose Wiederausreise ist eine zwingende Voraussetzung zur Erteilung eines Schengen-Visums nicht erfüllt. Gründe für die Ausstellung eines Visums mit räumlich beschränkter Gültigkeit wurden von den Beteiligten zu Recht nicht geltend gemacht und solche sind auch nicht ersichtlich. Insbesondere können sich die Beschwerdeführenden nicht auf Art. 8 EMRK berufen, tangiert die Verweigerung der Einreisebewilligung doch vorliegend nicht die Kernfamilie, d.h. die Gemeinschaft der Ehegatten mit ihren minderjährigen Kindern. Den Beschwerdeführenden ist es als Schweizerbürger überdies möglich, die Gesuchstellerin in Kamerun zu besuchen (vgl. dazu Urteil des BVGer F-1508/2017 vom 23. Juni 2017 E. 7.3 und 7.4).</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sind die unterliegenden Beschwerdeführenden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