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F-3737/2021 vom 24. November 2021</w:t>
      </w:r>
    </w:p>
    <w:p>
      <w:r>
        <w:t>Bundesverwaltungsgericht, 2021-11-24, FR</w:t>
      </w:r>
    </w:p>
    <w:p>
      <w:r>
        <w:rPr>
          <w:b/>
        </w:rPr>
        <w:t xml:space="preserve">Quelle: </w:t>
      </w:r>
      <w:r>
        <w:t>https://mcp.opencaselaw.ch/entscheid/bvger_F-3737_2021</w:t>
      </w:r>
    </w:p>
    <w:p>
      <w:r>
        <w:t>FR: TAF F-3737/2021 du 24 novembre 2021</w:t>
      </w:r>
    </w:p>
    <w:p>
      <w:r>
        <w:t>IT: TAF F-3737/2021 del 24 novembre 2021</w:t>
      </w:r>
    </w:p>
    <w:p>
      <w:pPr>
        <w:pStyle w:val="Heading2"/>
      </w:pPr>
      <w:r>
        <w:t>Regeste</w:t>
      </w:r>
    </w:p>
    <w:p>
      <w:r>
        <w:t>Asile (non-entrée en matière / procédure Dublin) et renvoi</w:t>
      </w:r>
    </w:p>
    <w:p>
      <w:pPr>
        <w:pStyle w:val="Heading2"/>
      </w:pPr>
      <w:r>
        <w:t>Erwägungen</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Ce règlement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w:t>
      </w:r>
    </w:p>
    <w:p>
      <w:r>
        <w:rPr>
          <w:b/>
        </w:rPr>
        <w:t>E. 4.4</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4.5</w:t>
      </w:r>
    </w:p>
    <w:p>
      <w:r>
        <w:t>En l'occurrence, les investigations entreprises par le SEM ont révélé, après consultation de l'unité centrale du système européen « Eurodac », que le recourant avait déposé une demande d'asile en Roumanie le 10 mars 2021. En date du 10 juin 2021, le SEM a, dès lors, soumis aux autorités roumaines compétentes, dans les délais fixés aux art. 23 par. 2 et art. 24 par. 2 du règlement Dublin III, une requête aux fins de reprise en charge, fondée sur l'art. 18 par. 1 let. b du règlement Dublin III. Le 23 juin 2020, lesdites autorités ont accepté la reprise en charge du recourant, toutefois sur la base de l'art. 18 par. 1 let. c du règlement Dublin III.</w:t>
      </w:r>
    </w:p>
    <w:p>
      <w:r>
        <w:rPr>
          <w:b/>
        </w:rPr>
        <w:t>E. 4.6</w:t>
      </w:r>
    </w:p>
    <w:p>
      <w:r>
        <w:t>La Roumanie a ainsi valablement reconnu sa compétence pour traiter la demande d'asile de l'intéressé. Le recourant ne conteste pas, sur le principe, la compétence de la Roumanie, mais s'oppose à son transfert vers cet Etat pour d'autres motifs, qu'il y a lieu d'examiner dans les considérants suivants.</w:t>
      </w:r>
    </w:p>
    <w:p>
      <w:r>
        <w:rPr>
          <w:b/>
        </w:rPr>
        <w:t>E. 5</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5.1</w:t>
      </w:r>
    </w:p>
    <w:p>
      <w:r>
        <w:t>En premier lieu, il y a lieu de rappeler que la Roumanie est liée à la Charte UE et partie à la Convention du 28 juillet 1951 relative au statut des réfugiés (CR, RS 0.142.30), au Protocole additionnel du 31 janvier 1967 (PA/CR, RS 0.142.301), à la CEDH (RS 0.101), ainsi qu'à la Convention du 10 décembre 1984 contre la torture et autres peines ou traitements cruels, inhumains ou dégradants (CCT, RS 0.105) et, à ce titre, est tenue d'en appliquer les dispositions. Dans ces conditions, la Roumanie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 ; voir aussi les arrêts du TAF F-4363/2020 du 4 septembre 2020 consid. 4.1.2, F-1517/2020 du 15 avril 2020 consid. 5.2 et F-2060/2019 et F-2061/2019 du 10 mai 2019 consid. 6.3).</w:t>
      </w:r>
    </w:p>
    <w:p>
      <w:r>
        <w:rPr>
          <w:b/>
        </w:rPr>
        <w:t>E. 5.2</w:t>
      </w:r>
    </w:p>
    <w:p>
      <w:r>
        <w:t>Cette présomption est, toutefois, réfragable. Elle doit être, en particulier, écartée lorsqu'il y a de sérieuses raisons de croire qu'il existe dans l'Etat membre concerné des défaillances systémiques dans la procédure d'asile et les conditions d'accueil des demandeurs d'asile, emportant un risque de traitement inhumain et dégradant au sens de l'art. 4 Charte UE (cf., entre autres, arrêt du TAF F-7195/2018 du 11 février 2020 consid. 6.1 in fine). Or, jusqu'à présent, ni le Tribunal de céans, ni la Cour européenne des droits de l'Homme (ci-après : la CourEDH), ni encore la Cour de justice de l'Union européenne (ci-après : la CJUE) n'ont retenu l'existence de défaillances systémiques en Roumanie (cf. arrêts du TAF F-2060/2019, F-2061/2019 précité consid. 6.3 et réf. cit.). En outre, dans le cas particulier, le recourant a certes fait valoir qu'un transfert en Roumanie l'exposerait à des mauvais traitements, mais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Roumanie - le recourant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(cf. art. 26 directive Accueil).</w:t>
      </w:r>
    </w:p>
    <w:p>
      <w:r>
        <w:rPr>
          <w:b/>
        </w:rPr>
        <w:t>E. 5.3</w:t>
      </w:r>
    </w:p>
    <w:p>
      <w:r>
        <w:t>Dans ces conditions, l'application de l'art. 3 par. 2 2ème phrase du règlement Dublin III ne se justifie pas.</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2012/4 consid. 2.4 in fine et réf. cit.).</w:t>
      </w:r>
    </w:p>
    <w:p>
      <w:r>
        <w:rPr>
          <w:b/>
        </w:rPr>
        <w:t>E. 6.2</w:t>
      </w:r>
    </w:p>
    <w:p>
      <w:r>
        <w:t>En l'occurrence, le recourant a fait valoir, dans son recours, qu'un transfert en Roumanie l'exposerait à une situation de total dénuement, équivalente à des traitements inhumains et dégradants (cf. recours p. 17 et 18). Toutefois, en l'absence de défaillances systémiques dans le système d'accueil roumain (cf. consid. 5 supra), ces allégations, non étayées, ne suffisent pas pour admettre que le transfert de l'intéressé vers la Roumanie violerait concrètement les obligations internationales de la Suisse. Comme il a été vu (cf. consid. 5.2 supra), il serait revenu au recourant de substantifier le risque personnel de traitement inhumain et dégradant. A cet égard, on soulignera que la Roumanie est considérée comme un Etat de droit disposant d'un système judiciaire qui fonctionne. Dès lors, si l'intéressé considère qu'il a été traité de manière inéquitable ou illégale par les autorités policières et administratives à son arrivée en Roumanie, il lui appartient de saisir les instances judiciaires roumaines compétentes (cf art. 26 directive Accueil). Ces considérations valent également si le recourant devait, à son retour en Roumanie, ne pas se voir octroyer l'assistance à laquelle il a droit en tant que requérant d'asile, conformément à la directive Accueil. Dès lors que la procédure d'asile en Roumanie ne présente pas de défaillances systémiques (cf. consid. 5 supra), les références à des rapports et un article (cf. recours p. 18 à 21) ne suffisent encore pas à établir un risque personnel et concret de refoulement vers son pays d'origine. En outre, le Tribunal ne parvient pas à voir pour quels motifs le recourant serait renvoyé en Irak (cf. recours p. 21), ce que celui-ci n'a pas non plus étayé par un quelconque moyen de preuve.</w:t>
      </w:r>
    </w:p>
    <w:p>
      <w:r>
        <w:rPr>
          <w:b/>
        </w:rPr>
        <w:t>E. 6.3</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À cet égard, les relations familiales qui peuvent fonder un droit à une autorisation de police des étrangers sont avant tout les rapports entre époux ainsi qu'entre parents et enfants mineurs vivant ensemble (cf., entre autres, arrêt du TF 2C_998/2018 du 24 mai 2019 consid. 6.1 et réf. cit.).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En l'espèce, le recourant est majeur et n'a pas démontré l'existence d'un lien de dépendance particulier, au sens de la jurisprudence susmentionnée, avec le beau-frère de sa soeur (cf. SEM pce 12 p. 6). Partant, la présence en Suisse de ce dernier ne constitue pas, sous l'angle de l'art. 8 CEDH, une circonstance s'opposant au transfert du recourant vers la Roumanie, ce qui n'est par ailleurs pas contesté par l'intéressé.</w:t>
      </w:r>
    </w:p>
    <w:p>
      <w:r>
        <w:rPr>
          <w:b/>
        </w:rPr>
        <w:t>E. 6.4</w:t>
      </w:r>
    </w:p>
    <w:p>
      <w:r>
        <w:t>Le recourant a encore soutenu qu'il ne pouvait pas être transféré en Roumanie au regard des problèmes médicaux dont il souffrait (cf. recours p. 12, 14, 23 et 24).</w:t>
      </w:r>
    </w:p>
    <w:p>
      <w:r>
        <w:rPr>
          <w:b/>
        </w:rPr>
        <w:t>E. 6.4.1</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6.4.2</w:t>
      </w:r>
    </w:p>
    <w:p>
      <w:r>
        <w:t>En l'espèce, il ressort des documents versés au dossier que le recourant souffre d'une tuberculose active et que cette maladie fait actuellement l'objet d'une prise en charge thérapeutique en Suisse. Cette pathologie a été diagnostiquée chez le recourant, hospitalisé au mois de mai 2021 (cf. SEM 33), à savoir après son arrivée en Suisse, et il bénéficie d'un traitement depuis le 1er juin 2021 (cf. SEM 38 et 43). Selon les rapports médicaux les plus récents au dossier, datés des 13 et 14 juillet 2021, le traitement consiste en une prise quotidienne de médicaments (Rimstar jusqu'au 31 juillet 2021, ainsi que vitamine B6, Isoniazide et Rifampicine du 1er juin 2021 au 30 septembre 2021). Son traitement doit être poursuivi jusqu'à fin novembre 2021 (cf. SEM 38, 43 et 48). Les tests ont en outre révélé une sérologie compatible avec une hépatite B ancienne, contre laquelle le recourant est désormais immunisé (cf. SEM pce 43). Enfin, l'intéressé a perdu huit kilos en mai 2021, perte de poids actuellement stabilisée, et bénéficie d'un suivi en pneumologie (cf. SEM pce 38). Il s'est également plaint d'avoir des « difficultés à dormir et à se nourrir » (cf. recours annexe 3 et TAF act. 14 annexe 1) puis, dans son recours, de souffrir de problèmes psychologiques (cf., notamment, recours p. 19). Les problèmes de santé allégués, tant sur le plan physique que psychologique, n'apparaissent toutefois pas d'une gravité telle que le transfert de l'intéressé en Roumanie serait illicite. A la lecture des rapports médicaux précités, le Tribunal constate que la fin du traitement antituberculeux est estimée à la fin du mois de novembre 2021. Force est donc de constater que son affection est momentanée et que, dans sa décision du 16 août 2021, le SEM a indiqué que l'intéressé aura la possibilité de terminer son traitement contre cette maladie en Suisse, avant l'échéance du délai de transfert vers la Roumanie (cf. décision précitée p. 7 ; cf., également en ce sens, arrêt du TAF E-5902/2015 du 25 septembre 2015). Concernant les problèmes psychologiques ainsi que le non-accès aux soins en Roumanie allégués par le recourant - ce, quand bien même son assistante sociale estime nécessaire de mettre en place un suivi psychologique (cf. TAF act. 14 annexe 2) -, ces griefs ne reposent que sur les déclarations de celui-ci, si bien qu'il lui appartiendra, une fois en Roumanie, de s'adresser aux autorités de ce pays au moyen des voies de droit adéquates (cf. consid. 5.2 supra).</w:t>
      </w:r>
    </w:p>
    <w:p>
      <w:r>
        <w:rPr>
          <w:b/>
        </w:rPr>
        <w:t>E. 6.4.3</w:t>
      </w:r>
    </w:p>
    <w:p>
      <w:r>
        <w:t>Par conséquent, les problèmes de santé du recourant n'apparaissent pas, sur la base des informations médicales à disposition du Tribunal, être d'une gravité telle qu'il faille renoncer au transfert de celui-ci vers la Roumanie, ce pays étant en mesure d'offrir les soins médicaux adaptés et de garantir l'accès aux traitements nécessaires. Partant, il ne constitue pas un critère permettant de justifier l'application de la cause de souveraineté au sens de l'art. 29a al. 3 OA.</w:t>
      </w:r>
    </w:p>
    <w:p>
      <w:r>
        <w:rPr>
          <w:b/>
        </w:rPr>
        <w:t>E. 6.4.4</w:t>
      </w:r>
    </w:p>
    <w:p>
      <w:r>
        <w:t>Cela étant, à supposer que l'état de santé du recourant le nécessite, celui-ci pourra sans difficultés être pris en charge en Roumanie, qui dispose de structures médicales similaires à celles existant en Suisse (cf. arrêt du TAF E-1195/2021 du 30 mars 2021 consid. 5.4).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roumaines les renseignements permettant une telle prise en charge, si cela apparaît nécessaire (art. 31 et 32 du règlement Dublin III ; cf. arrêt du TAF F-1890/2020 du 16 avril 2020 consid. 5.3 et réf. cit.).</w:t>
      </w:r>
    </w:p>
    <w:p>
      <w:r>
        <w:rPr>
          <w:b/>
        </w:rPr>
        <w:t>E. 6.5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6.6</w:t>
      </w:r>
    </w:p>
    <w:p>
      <w:r>
        <w:t>Au regard de l'ensemble des éléments qui précèdent, c'est à bon droit que le SEM a retenu qu'il n'y avait pas lieu de faire application de la clause discrétionnaire de l'art. 17 par. 1 du règlement Dublin III.</w:t>
      </w:r>
    </w:p>
    <w:p>
      <w:r>
        <w:rPr>
          <w:b/>
        </w:rPr>
        <w:t>E. 7.1</w:t>
      </w:r>
    </w:p>
    <w:p>
      <w:r>
        <w:t>Au vu de ce qui précède, c'est à juste titre que le SEM n'est pas entré en matière sur la demande d'asile du recourant, en application de l'art. 31a al. 1 let. b LAsi, et qu'il a prononcé son transfert de Suisse vers la Roumanie, en application de l'art. 44 LAsi, aucune exception à la règle générale du renvoi n'étant réalisée (art. 32 OA 1).</w:t>
      </w:r>
    </w:p>
    <w:p>
      <w:r>
        <w:rPr>
          <w:b/>
        </w:rPr>
        <w:t>E. 7.2</w:t>
      </w:r>
    </w:p>
    <w:p>
      <w:r>
        <w:t>Enfin, la situation actuelle liée à la propagation de la pandémie du coronavirus (Covid-19) n'est pas de nature à remettre en cause la possibilité de transférer le requérant vers la Roumanie, dès lors que cette situation est temporaire et que, si elle devait retarder momentanément l'exécution du renvoi, celle-ci devra avoir lieu ultérieurement, en temps approprié (cf. arrêt du TAF F-1622/2020 du 26 mars 2020 consid. 2.2).</w:t>
      </w:r>
    </w:p>
    <w:p>
      <w:r>
        <w:rPr>
          <w:b/>
        </w:rPr>
        <w:t>E. 7.3</w:t>
      </w:r>
    </w:p>
    <w:p>
      <w:r>
        <w:t>Le recours est par conséquent rejeté.</w:t>
      </w:r>
    </w:p>
    <w:p>
      <w:r>
        <w:rPr>
          <w:b/>
        </w:rPr>
        <w:t>E. 8</w:t>
      </w:r>
    </w:p>
    <w:p>
      <w:r>
        <w:t>Vu l'issue de la cause, il y aurait lieu de mettre les frais de procédure à la charge du recourant (cf. art. 63 al. 1 PA ; art. 2 et 3 du règlement du 21 février 2008, concernant les frais, dépens et indemnités fixés par le Tribunal administratif fédéral [FITAF, RS 173.320.2]). Cela étant, par décision incidente du 27 août 2021, le Tribunal a mis l'intéressé au bénéfice de l'assistance judiciaire partielle, de sorte qu'il est renoncé à percevoir des frais de procédure. Le recourant n'a,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