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F-3731/2023 vom 6. Juli 2023</w:t>
      </w:r>
    </w:p>
    <w:p>
      <w:r>
        <w:t>Bundesverwaltungsgericht, 2023-07-06, DE</w:t>
      </w:r>
    </w:p>
    <w:p>
      <w:r>
        <w:rPr>
          <w:b/>
        </w:rPr>
        <w:t xml:space="preserve">Quelle: </w:t>
      </w:r>
      <w:r>
        <w:t>https://mcp.opencaselaw.ch/entscheid/bvger_F-3731_2023</w:t>
      </w:r>
    </w:p>
    <w:p>
      <w:r>
        <w:t>FR: TAF F-3731/2023 du 6 juillet 2023</w:t>
      </w:r>
    </w:p>
    <w:p>
      <w:r>
        <w:t>IT: TAF F-3731/2023 del 6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Der Beschwerdeführer bemängelt in formeller Hinsicht, das SEM sei seiner Pflicht zur vollständigen Aufklärung des rechtserheblichen Sachver-halts nicht nachgekommen (vgl. Beschwerde S. 6). Diese formelle Rüge ist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die Akten mit seiner individuellen Situation, den von ihm angeführten Gründen, welche gegen eine Wegweisung nach Schweden sprechen würden, dem Asylverfahren und den Aufnahmebedingungen für Asylsuchende in Schweden, seinen gesundheitlichen Problemen sowie mit dem Umstand, dass er in der Schweiz über eine Verwandte verfügt, auseinandergesetzt. Es ist nicht ersichtlich, in welcher Hinsicht noch konkrete weitere Abklärungen vorgenommen werden müssten. Es ist demnach keine Verletzung des Untersuchungsgrundsatzes festzustellen. Der Umstand, dass der Beschwerdeführer die Auffassung und Schlussfolgerungen der Vorinstanz hinsichtlich der Würdigung seiner Aussagen (drohende Kettenabschiebung nach Afghanistan im Fall einer Rücküberstellung; Gefahr einer völkerrechtswidrigen Behandlung in Afghanistan) nicht teilt, stellt im Übrigen keine Verletzung seiner Verfahrensrechte dar, sondern betrifft die materielle Beurteilung der von ihm vorgebrachten Überstellungshindernisse.</w:t>
      </w:r>
    </w:p>
    <w:p>
      <w:r>
        <w:rPr>
          <w:b/>
        </w:rPr>
        <w:t>E. 4.3</w:t>
      </w:r>
    </w:p>
    <w:p>
      <w:r>
        <w:t>Die formelle Rüge erweist sich insgesamt als unbegründet.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statt vieler: Urteil des BVGer F-1959/2023 vom 19. April 2023 E. 3.2 m.w.H.).</w:t>
      </w:r>
    </w:p>
    <w:p>
      <w:r>
        <w:rPr>
          <w:b/>
        </w:rPr>
        <w:t>E. 6.1</w:t>
      </w:r>
    </w:p>
    <w:p>
      <w:r>
        <w:t>Ein Abgleich der Fingerabdrücke des Beschwerdeführers mit der "Eurodac"-Datenbank ergab, dass er sowohl am (...) als auch am 17. März 2021 in Schweden Asylgesuche gestellt hatte. Das SEM ersuchte die schwedischen Behörden deshalb am 15. Juni 2023 um seine Übernahme. Diese stimmten dem Übernahmeersuchen am 19. Juni 2023 zu. Die Zustimmung stützte sich auf Art. 18 Abs. 1 Bst. d Dublin-III-VO. Die grundsätzliche Zuständigkeit Schwedens ist somit gegeben, was vom Beschwerdeführer auch nicht bestritten wird.</w:t>
      </w:r>
    </w:p>
    <w:p>
      <w:r>
        <w:rPr>
          <w:b/>
        </w:rPr>
        <w:t>E. 6.2</w:t>
      </w:r>
    </w:p>
    <w:p>
      <w:r>
        <w:t>Weiter sind keine Gründe nach Art. 16 Abs. 1 Dublin-III-VO ersichtlich, die eine Pflicht der Schweiz zur Prüfung des Asylgesuchs des Beschwerdeführers begründen könnten. Seine in der Schweiz lebende (Nennung Verwandte) ist keine Familienangehörige im Sinne von Art. 2 Bst. g Dublin-III-VO, weshalb die Zuständigkeitskriterien zum Schutz der Familieneinheit (Art. 9 ff. Dublin-III-VO) nicht einschlägig sind. Auch fällt die Beziehung zu seiner (Nennung Verwandte), soweit aus den diesbezüglichen Beschwerdevorbringen ersichtlich (vgl. Rechtsmitteleingabe S. 6 unten), nicht in den Anwendungsbereich von Art. 16 Abs. 1 der Dublin-III-VO. Die grundsätzliche Zuständigkeit Schwedens bleibt deshalb bestehen.</w:t>
      </w:r>
    </w:p>
    <w:p>
      <w:r>
        <w:rPr>
          <w:b/>
        </w:rPr>
        <w:t>E. 7</w:t>
      </w:r>
    </w:p>
    <w:p>
      <w:r>
        <w:t>Im Lichte von Art. 3 Abs. 2 Dublin-III-VO ist sodann zu prüfen, ob es wesentliche Gründe für die Annahme gibt, das Asylverfahren und die Aufnahmebedingungen für Asylsuchende in Schweden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Nach ständiger Rechtsprechung des Bundesverwaltungsgerichts weisen das Asylverfahren und die Aufnahmebedingungen in Schweden keine systemischen Schwachstellen im Sinne von Art. 3 Abs. 2 Dublin-III-VO auf (vgl. anstelle vieler: Urteile des BVGer F-2521/2022 vom 13. Juni 2022 E. 6.2 m.H.; F-5303/2021 vom 13. Dezember 2021 E. 5.2; F-3766/2021 vom 3. September 2021 E. 5.1; F-2693/2021 vom 11. Juni 2021 E. 5.1.</w:t>
      </w:r>
    </w:p>
    <w:p>
      <w:r>
        <w:rPr>
          <w:b/>
        </w:rPr>
        <w:t>E. 7.3</w:t>
      </w:r>
    </w:p>
    <w:p>
      <w:r>
        <w:t>Unter diesen Umständen ist die Anwendung von Art. 3 Abs. 2 Dublin-III-VO nicht gerechtfertigt.</w:t>
      </w:r>
    </w:p>
    <w:p>
      <w:r>
        <w:rPr>
          <w:b/>
        </w:rPr>
        <w:t>E. 8.1</w:t>
      </w:r>
    </w:p>
    <w:p>
      <w:r>
        <w:t>Der Beschwerdeführer fordert in erster Linie die Anwendung der Ermessensklauseln von Art. 17 Abs. 1 Dublin-III-VO und von Art. 29a Abs. 3 der Asylverordnung 1 vom 11. August 1999 (AsylV 1, SR 142.311). In diesem Zusammenhang verweist er auf eine Wegweisungsentscheidung der schwedischen Behörden vom (...) (vgl. Beschwerdebeilage 2). Es ist daher zu prüfen, ob aufgrund seiner persönlichen Situation von einer Überstellung nach Schweden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8.2</w:t>
      </w:r>
    </w:p>
    <w:p>
      <w:r>
        <w:t>Ein negativer Asylentscheid der schwedischen Behörden, wie ihn der Beschwerdeführer erhalten haben will, bildet genauso wenig ein Überstellungshindernis wie die von diesem Land nach seiner Weiterreise in die Schweiz ausgesprochene Wegweisung. Nach Abweisung des Asylgesuchs bleibt Schweden auch für die Wegweisung des Beschwerdeführers aus dem Dublin-Raum zuständig. Es gilt das Prinzip, dass ein Asylgesuch lediglich von einem einzigen Dublin-Mitgliedstaat zu prüfen ist (Art. 3 Abs. 1 Dublin-III-VO; BVGE 2017 VI/5 E. 8.5.3.3). Konkrete Anhaltspunkte dafür, dass die schwedischen Behörden seinen Antrag auf internationalen Schutz nicht unter Einhaltung der Verfahrensrichtlinie geprüft oder das Asylverfahren mangelhaft durchgeführt hätten, sind nicht ersichtlich. Wenig glaubhaft erscheint diesbezüglich die pauschale Behauptung, dass die schwedischen Behörden bei ihren Entscheiden in offensichtlicher Weise weder die veränderte Sicherheitslage in Afghanistan noch seine Integrationsbemühungen berücksichtigt hätten. Konkrete Hinweise, dass ihn die schwedischen Behörden - wie von ihm befürchtet - nach einer Rücküberstellung in Missachtung des Grundsatzes des Non-Refoulement zur Ausreise nach Afghanistan, oder in ein anderes Land zwingen würden, in dem sein Leib, sein Leben oder seine Freiheit aus einem Grund nach Art. 3 Abs. 1 AsylG gefährdet wäre oder in dem er Gefahr laufen würde, zur Ausreise in ein solches Land gezwungen zu werden, sind nicht ersichtlich. Sodann liegt es im Falle der erzwungenen Rückkehr nach Schweden am Beschwerdeführer, sich um eine Verlängerung seiner zwischenzeitlich abgelaufenen Aufenthaltsberechtigung oder allenfalls um eine erneute Überprüfung des negativen Asyl- und Wegweisungsentscheides beziehungsweise dessen Vollzuges zu bemühen (siehe dazu bspw. F-5303/2021 E. 6.2 oder F-3766/2021 E. 5.2.2).</w:t>
      </w:r>
    </w:p>
    <w:p>
      <w:r>
        <w:rPr>
          <w:b/>
        </w:rPr>
        <w:t>E. 8.3</w:t>
      </w:r>
    </w:p>
    <w:p>
      <w:r>
        <w:t>Nach dem Gesagten ist die Anwendung von Art. 3 Abs. 2 Dublin-III-VO nicht gerechtfertigt.</w:t>
      </w:r>
    </w:p>
    <w:p>
      <w:r>
        <w:rPr>
          <w:b/>
        </w:rPr>
        <w:t>E. 9.1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Die vom Beschwerdeführer während des erstinstanzlichen Verfahrens angeführte gesundheitliche Beeinträchtigung (psychische Belastung aufgrund [Nennung Gründe]) ist bei Weitem nicht derart gravierend, dass von einer Überstellung nach Schweden abgesehen werden müsste (vgl. dazu Urteil des EGMR Paposhvili gegen Belgien 13. Dezember 2016, Grosse Kammer, 41738/10, §§ 180-193 m.w.H.). Im Übrigen verfügt Schweden über eine ausreichende medizinische Infrastruktur.</w:t>
      </w:r>
    </w:p>
    <w:p>
      <w:r>
        <w:rPr>
          <w:b/>
        </w:rPr>
        <w:t>E. 9.3</w:t>
      </w:r>
    </w:p>
    <w:p>
      <w:r>
        <w:t>Weiter vermag er nicht darzutun, dass die ihn bei einer Rückführung nach Schweden zu erwartenden Bedingungen derart schlecht sind, dass sie zu einer Verletzung von Art. 3 EMRK führen könnten. Bei einer allfälligen vorübergehenden Einschränkung der ihm zustehenden Aufnahmebedingungen könnte er sich nötigenfalls an die schwedischen Behörden wenden und seine Rechte auf dem Rechtsweg einfordern (vgl. Art. 26 Aufnahmerichtlinie).</w:t>
      </w:r>
    </w:p>
    <w:p>
      <w:r>
        <w:rPr>
          <w:b/>
        </w:rPr>
        <w:t>E. 9.4</w:t>
      </w:r>
    </w:p>
    <w:p>
      <w:r>
        <w:t>Somit bleibt es bei der Zuständigkeit Schwedens für die Durchführung des Asyl- und Wegweisungsverfahrens.</w:t>
      </w:r>
    </w:p>
    <w:p>
      <w:r>
        <w:rPr>
          <w:b/>
        </w:rPr>
        <w:t>E. 9.5</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w:t>
      </w:r>
    </w:p>
    <w:p>
      <w:r>
        <w:rPr>
          <w:b/>
        </w:rPr>
        <w:t>E. 10</w:t>
      </w:r>
    </w:p>
    <w:p>
      <w:r>
        <w:t>Das SEM ist demnach zu Recht in Anwendung von Art. 31a Abs. 1 Bst. b AsylG auf das Asylgesuch des Beschwerdeführers nicht eingetreten. Die Rücküberstellung nach Schweden wurde in Anwendung von Art. 44 AsylG ebenfalls zu Recht angeordnet (Art. 32 Bst. a AsylV 1).</w:t>
      </w:r>
    </w:p>
    <w:p>
      <w:r>
        <w:rPr>
          <w:b/>
        </w:rPr>
        <w:t>E. 11</w:t>
      </w:r>
    </w:p>
    <w:p>
      <w:r>
        <w:t>Nach dem Gesagten ist die Beschwerde abzuweisen und die Verfügung des SEM zu bestätigen.</w:t>
      </w:r>
    </w:p>
    <w:p>
      <w:r>
        <w:rPr>
          <w:b/>
        </w:rPr>
        <w:t>E. 12</w:t>
      </w:r>
    </w:p>
    <w:p>
      <w:r>
        <w:t>Mit dem Entscheid in der Sache werden die Anträge auf Erteilung der aufschiebenden Wirkung sowie auf Verzicht auf die Erhebung eines Kostenvorschusses gegenstandslos. Der am 4. Juli 2023 angeordnete Vollzugstopp fällt mit vorliegendem Urteil dahin.</w:t>
      </w:r>
    </w:p>
    <w:p>
      <w:r>
        <w:rPr>
          <w:b/>
        </w:rPr>
        <w:t>E. 13</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