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F-3730/2024 vom 28. Juni 2024</w:t>
      </w:r>
    </w:p>
    <w:p>
      <w:r>
        <w:t>Bundesverwaltungsgericht, 2024-06-28, DE</w:t>
      </w:r>
    </w:p>
    <w:p>
      <w:r>
        <w:rPr>
          <w:b/>
        </w:rPr>
        <w:t xml:space="preserve">Quelle: </w:t>
      </w:r>
      <w:r>
        <w:t>https://mcp.opencaselaw.ch/entscheid/bvger_F-3730_2024</w:t>
      </w:r>
    </w:p>
    <w:p>
      <w:r>
        <w:t>FR: TAF F-3730/2024 du 28 juin 2024</w:t>
      </w:r>
    </w:p>
    <w:p>
      <w:r>
        <w:t>IT: TAF F-3730/2024 del 28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zusammengefasst, die Vorinstanz habe es unterlassen, sich bezüglich der Gesundheit mit seinen Vorbringen auseinanderzusetzen. Die Einholung eines aktuellen Arztberichts, der über seinen psychischen und physischen Zustand Aufschluss gebe, erscheine unerlässlich. Damit habe die Vorinstanz den Sachverhalt unvollständig festgestellt. Er rügt des Weiteren sinngemäss eine Verletzung der Prüfungs- und Begründungspflicht, indem die Vorinstanz nicht nachvollziehbar dargelegt habe, aus welchen Gründen die Souveränitätsklausel nach Art. 17 Abs. 1 Dublin-III-VO nicht zur Anwendung komme.</w:t>
      </w:r>
    </w:p>
    <w:p>
      <w:r>
        <w:rPr>
          <w:b/>
        </w:rPr>
        <w:t>E. 3.2</w:t>
      </w:r>
    </w:p>
    <w:p>
      <w:r>
        <w:t>In Bezug auf die gesundheitliche Situation des Beschwerdeführers ist belegt, dass er aufgrund eines Suizidversuchs durch Erhängen und dem darauf folgenden Sturz eine Lendenwirbelfraktur (lumbale Fraktur) mit einem Hämatom im hinteren Bauchbereich (retroperitoneales Hämatom) und einer Blutansammlung zwischen Lunge und Brustwand (Hämatothorax) erlitten hat und deswegen vom 21. bis am 28. August 2023 hospitalisiert war. Er führte am 15. Mai 2024 im Rahmen des rechtlichen Gehörs aus, dass er die ganze Zeit müde sei, ihm ständig sehr heiss sei, er unter Rücken- und Brustschmerzen leide sowie auf Rückfrage des Rechtsvertreters, dass er sich mental überhaupt nicht wohl fühle und gelegentlich auch noch an Selbstmord denken würde. Da er die Sprache nicht spreche, habe er sich bisher noch nicht an das Pflegepersonal gewendet. Der Befrager wies den Beschwerdeführer in der Folge darauf hin, dass anhand «Übersetzungstools» die Verständigung möglich sei und er sich an die medizinische Betreuung wenden solle. Aus dem Verlaufsblatt der C._______ wird ersichtlich, dass er am 16. Mai 2024 erneut gefragt wurde, wie es ihm gehe. Der Beschwerdeführer führte aus, es gehe ihm «okay» und er habe keine Suizidgedanken. Er benötige keine Medikamente und wolle kein Gespräch. Er wurde in der Folge darauf hingewiesen, dass er sich bei einem Betreuer melden könne, wenn er Suizidgedanken oder ein anderes Problem habe.</w:t>
      </w:r>
    </w:p>
    <w:p>
      <w:r>
        <w:rPr>
          <w:b/>
        </w:rPr>
        <w:t>E. 3.3</w:t>
      </w:r>
    </w:p>
    <w:p>
      <w:r>
        <w:t>Der Beschwerdeführer hat sich gemäss den Akten auch nach dem Hinweis, dass die Übersetzung gewährleistet werden könne, nie bezüglich gesundheitlicher Probleme beim Personal gemeldet. Er verneinte sodann am 16. Mai 2024 explizit, suizidale Gedanken zu haben, und lehnte sinngemäss weitere Abklärungen und medikamentöse Behandlungen ab. Bei dieser Sachlage und aufgrund der bestehenden Mitwirkungspflicht des (rechtlich vertretenen) Beschwerdeführers drängten sich weitere Untersuchungen und Abklärungen durch die Vorinstanz nicht auf. Der Beschwerdeführer reicht auch auf Beschwerdeebene keine medizinischen Unterlagen ein und bringt nichts vor, was darauf schliessen liesse, dass der medizinische Sachverhalt unvollständig abgeklärt worden wäre.</w:t>
      </w:r>
    </w:p>
    <w:p>
      <w:r>
        <w:rPr>
          <w:b/>
        </w:rPr>
        <w:t>E. 3.4</w:t>
      </w:r>
    </w:p>
    <w:p>
      <w:r>
        <w:t>Anders als vom Beschwerdeführer vorgebracht, äusserte sich die Vorinstanz - insbesondere unter Berücksichtigung der gesundheitlichen Situation des Beschwerdeführers - hinlänglich dazu, inwiefern eine Überstellung nach Frankreich zu keiner Verletzung völkerrechtlicher Verpflichtungen der Schweiz führen würde, und daher das Selbsteintrittsrecht nicht auszuüben sei. Eine Verletzung der Prüfungs- und Begründungspflicht (Art. 32 Abs. 1 und 35 Abs. 1 VwVG) ist zu verneinen.</w:t>
      </w:r>
    </w:p>
    <w:p>
      <w:r>
        <w:rPr>
          <w:b/>
        </w:rPr>
        <w:t>E. 3.5</w:t>
      </w:r>
    </w:p>
    <w:p>
      <w:r>
        <w:t>Die formellen Rügen erweisen sich als unbegründet. Es besteht keine Veranlassung, die Sache zur Sachverhaltsfeststellung und Neubeurteilung an die Vorinstanz zurückzuweisen. Das entsprechende Eventualbegehren ist abzuweisen.</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w:t>
      </w:r>
    </w:p>
    <w:p>
      <w:r>
        <w:t>Der Beschwerdeführer bestreitet zu Recht nicht, dass Frankreich grundsätzlich verpflichtet ist, ihn gestützt auf Art. 18 Abs. 1 Bst. d Dublin-III-VO wiederaufzunehmen.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6.2.1</w:t>
      </w:r>
    </w:p>
    <w:p>
      <w:r>
        <w:t>Was den medizinischen Sachverhalt anbelangt, so kann eine zwangsweise Rückweisung von Personen mit gesundheitlichen Problemen nur ganz ausnahmsweise einen Verstoss gegen Art. 3 EMRK darstellen (vgl. BVGE 2011/9 E. 7 m.w.H. und Urteil des EGMR Paposhvili gegen Belgien vom 13. Dezember 2016, Grosse Kammer, Nr. 41738/10, §§ 180-193., bestätigt durch Urteil des EGMR Savran gegen Dänemark vom 7. Dezember 2021, Grosse Kammer, Nr. 57467/15, §§ 121 ff.).</w:t>
      </w:r>
    </w:p>
    <w:p>
      <w:r>
        <w:rPr>
          <w:b/>
        </w:rPr>
        <w:t>E. 6.2.2</w:t>
      </w:r>
    </w:p>
    <w:p>
      <w:r>
        <w:t>In Bezug auf den Suizidversuch des Beschwerdeführers im Jahr 2023 und dessen gesundheitlichen Folgen ist auf E. 3.3 zu verweisen. Zwar führte der Beschwerdeführer im Rahmen des rechtlichen Gehörs vom 15. Mai 2024 aus, die ganze Zeit müde zu sein und unter Rücken- und Brustschmerzen zu leiden. Seit dem Herbst 2023 liegen jedoch keine Arztzeugnisse oder medizinische Berichte mehr vor, welche darlegen, wie es ihm heute gesundheitlich - physisch sowie psychisch - geht. Ebenso wenig äussert er sich im Detail dazu, unter welchen Beschwerden er heute leidet. Es fehlt vorliegend an substantiierten und belegten Ausführungen zu seinen - heutigen - gesundheitlichen Beschwerden. Aus den Akten sowie den Ausführungen des Beschwerdeführers ergibt sich kein Hinweis auf eine drohende Verletzung von Art. 3 EMRK.</w:t>
      </w:r>
    </w:p>
    <w:p>
      <w:r>
        <w:rPr>
          <w:b/>
        </w:rPr>
        <w:t>E. 6.2.3</w:t>
      </w:r>
    </w:p>
    <w:p>
      <w:r>
        <w:t>Bezüglich des Suizidversuchs im August 2023 und der Frage einer allfälligen fortan bestehenden Gefahr der Suizidalität ist der Vollständigkeit halber darauf hinzuweisen, dass gemäss Rechtsprechung Suizidalität grundsätzlich kein Vollzugshindernis darstellt (vgl. Urteil BGer 2C_221/2020 vom 19. Juni 2020 E. 2 sowie statt vieler: Urteile des BVGer F-2702/2024 vom 27. Mai 2024 E. 7.3.4; F-5061/2022 vom 15. März 2023 E. 8.2 in fine). Die Geltendmachung eines Suizidrisikos verpflichtet die Behörden nicht, von einer Ausschaffung abzusehen (Entscheid des EGMR Al-Zawatia gegen Schweden vom 22. Juni 2010, 50068/08, § 57 f.).</w:t>
      </w:r>
    </w:p>
    <w:p>
      <w:r>
        <w:rPr>
          <w:b/>
        </w:rPr>
        <w:t>E. 6.3</w:t>
      </w:r>
    </w:p>
    <w:p>
      <w:r>
        <w:t>Eine Verletzung von Art. 3 EMRK ist demnach nicht zu befürchten. Die Vorinstanz hat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7</w:t>
      </w:r>
    </w:p>
    <w:p>
      <w:r>
        <w:t>Die Beschwerde ist abzuweisen. Mit dem vorliegenden Urteil fällt der am 13. Juni 2024 angeordnete Vollzugsstopp dahin. Das Gesuch um Erteilung der aufschiebenden Wirkung ist gegenstandslos geworden.</w:t>
      </w:r>
    </w:p>
    <w:p>
      <w:r>
        <w:rPr>
          <w:b/>
        </w:rPr>
        <w:t>E. 8</w:t>
      </w:r>
    </w:p>
    <w:p>
      <w:r>
        <w:t>Die Begehren erweisen sich als aussichtslos, weshalb das Gesuch um unentgeltliche Prozessführung (Art. 65 Abs. 1 VwVG) abzuweisen ist.</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