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F-3714/2020 vom 28. Juli 2020</w:t>
      </w:r>
    </w:p>
    <w:p>
      <w:r>
        <w:t>Bundesverwaltungsgericht, 2020-07-28, DE</w:t>
      </w:r>
    </w:p>
    <w:p>
      <w:r>
        <w:rPr>
          <w:b/>
        </w:rPr>
        <w:t xml:space="preserve">Quelle: </w:t>
      </w:r>
      <w:r>
        <w:t>https://mcp.opencaselaw.ch/entscheid/bvger_F-3714_2020</w:t>
      </w:r>
    </w:p>
    <w:p>
      <w:r>
        <w:t>FR: TAF F-3714/2020 du 28 juillet 2020</w:t>
      </w:r>
    </w:p>
    <w:p>
      <w:r>
        <w:t>IT: TAF F-3714/2020 del 28 luglio 2020</w:t>
      </w:r>
    </w:p>
    <w:p>
      <w:pPr>
        <w:pStyle w:val="Heading2"/>
      </w:pPr>
      <w:r>
        <w:t>Regeste</w:t>
      </w:r>
    </w:p>
    <w:p>
      <w:r>
        <w:t>Nichteintreten auf Asylgesuch und Wegweisung (Dublin-Verfahren)</w:t>
      </w:r>
    </w:p>
    <w:p>
      <w:pPr>
        <w:pStyle w:val="Heading2"/>
      </w:pPr>
      <w:r>
        <w:t>Erwägungen</w:t>
      </w:r>
    </w:p>
    <w:p>
      <w:r>
        <w:rPr>
          <w:b/>
        </w:rPr>
        <w:t>E. 1.1</w:t>
      </w:r>
    </w:p>
    <w:p>
      <w:r>
        <w:t>Aus prozessökonomischen Gründen rechtfertigt es sich, die beiden ein Geschwisterpaar betreffenden und auch inhaltlich eng zusammenhängenden Verfahren F-3714/2020 und F-3710/2020 zu vereinigen.</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Die Beschwerdeführenden haben an den Verfahren vor der Vorinstanz teilgenommen, sind durch die angefochtenen Verfügungen berührt und haben ein schutzwürdiges Interesse an deren Aufhebung beziehungsweise Änderung. Sie sind daher zur Einreichung des Rechtsmittels legitimiert (Art. 105 AsylG und Art. 48 Abs. 1 VwVG). Auf die frist- und formgerecht eingereichte gemeinsame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Gemäss Art. 12 Abs. 4 Dublin-III-VO ist derjenige Mitgliedstaat für die Prüfung des Antrags auf internationalen Schutz zuständig, welcher der antragstellenden Person ein Visum erteilt hat, das seit weniger als sechs Monaten abgelaufen ist, wobei im betreffenden Staat nicht zusätzlich ein Asylgesuch gestellt worden zu sein braucht. Der nach der Dublin-III-VO zuständige Mitgliedstaat ist verpflichtet, eine asylsuchende Person, die in einem anderen Mitgliedstaat einen Antrag gestellt hat, nach Massgabe der Artikel 21, 22 und 29 aufzunehmen (Art. 18 Abs. 1 Bst. a Dublin-III-VO). Die Dublin-III-VO räumt den Schutzsuchenden kein Recht ein, den ihren Antrag prüfenden Staat selber auszuwählen (vgl. BVGE 2010/45 E. 8.3).</w:t>
      </w:r>
    </w:p>
    <w:p>
      <w:r>
        <w:rPr>
          <w:b/>
        </w:rPr>
        <w:t>E. 5.1</w:t>
      </w:r>
    </w:p>
    <w:p>
      <w:r>
        <w:t>Gemäss einem Abgleich mit dem CIS-VIS erhielten die Beschwerdeführenden von Italien vom 20. Januar 2020 bis 11. Februar 2020 gültige Visa. Das SEM ersuchte die italienischen Behörden am 13. Mai 2020 daher um Übernahme der Beschwerdeführenden gestützt auf Art. 12 Abs. 4 Dublin-III-VO (SEM act. 13). Diese liessen das Ersuchen innert der in Art. 22 Abs. 1 Dublin-III-VO vorgesehenen Frist unbeantwortet, womit sie ihre Zuständigkeit implizit anerkannten (Art. 22 Abs. 7 Dublin-III-VO). Die grundsätzliche Zuständigkeit Italiens ist somit gegeben und wird von den Beschwerdeführenden nicht bestritten.</w:t>
      </w:r>
    </w:p>
    <w:p>
      <w:r>
        <w:rPr>
          <w:b/>
        </w:rPr>
        <w:t>E. 5.2</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Die Beschwerdeführenden beschreiben in der summarisch gehaltenen Rechtsmitteleingabe vom 22. Juli 2020 nochmals ihren Fluchtweg und erklären, dass sie die vorinstanzliche Einschätzung zum Asylverfahren in Italien und zu den dortigen Aufnahmebedingungen nicht teilten. Italien sei aufgrund der derzeitigen politischen Lage, u.a. verstärkt durch den unerwarteten Ausbruch von Covid 19, nicht in der Lage, humanitäre Hilfe zu gewährleisten. Die Notaufnahmezentren seien überfüllt, Personen im Asylverfahren und solche mit Schutzstatus lebten oft unter prekären Bedingungen und die örtlichen Verwaltungen wiesen schwerwiegende Mängel auf. Rechtlicher Beistand, Gesundheitsversorgung und psychologische Unterstützung seien kaum erhältlich und die Behandlung der Asylgesuche dauere teilweise über zwei Jahre. Selbst notfallärztliche Behandlungen könnten teilweise nicht durchgeführt werden. Verzögerungen bei der Unterbringung seien genauso alltäglich wie der mögliche Verlust des Anspruchs auf eine Unterkunft. Es könne deshalb nicht ausgeschlossen werden, dass der Weg für sie dort in die Obdachlosigkeit führe. Zudem bestehe die Gefahr, dass Italien sie aufgrund der wirtschaftlichen Lage und der überlasteten Asylsituation trotz berechtigter Asylgründe in den Iran zurückschicken werde, wo sie Repressalien, Inhaftierung, Folter, usw. erwarteten.</w:t>
      </w:r>
    </w:p>
    <w:p>
      <w:r>
        <w:rPr>
          <w:b/>
        </w:rPr>
        <w:t>E. 7.2</w:t>
      </w:r>
    </w:p>
    <w:p>
      <w:r>
        <w:t>Wie die Vorinstanz zutreffend festhält, steht es den Beschwerdeführenden nach erfolgter Überstellung nach Italien offen, dort um Asyl nachzusuchen und damit Zugang zu den asylrechtlichen Aufnahmestrukturen zu erhalten. Sie haben in diesem Zusammenhang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Vermutung, Italien halte seine völkerrechtlichen Verpflichtungen ein, kann im Einzelfall widerlegt werden. Wie eben erwähnt, bedarf es hierfür aber konkreter und ernsthafter Hinweise, die gegebenenfalls von den Betroffenen darzutun sind (vgl. Urteil des BVGer E-937/2020 vom 24. Februar 2020 E. 5.4 m.H.).</w:t>
      </w:r>
    </w:p>
    <w:p>
      <w:r>
        <w:rPr>
          <w:b/>
        </w:rPr>
        <w:t>E. 7.3</w:t>
      </w:r>
    </w:p>
    <w:p>
      <w:r>
        <w:t>Des Weiteren gibt es keine konkreten Hinweise für die Annahme, Italien würde den Beschwerdeführenden dauerhaft die ihnen gemäss Aufnahmerichtlinie zustehenden minimalen Lebensbedingungen vorenthalten. Das italienische Fürsorgesystem für Asylsuchende und Personen mit Schutzstatus steht zwar in der Kritik, das Bundesverwaltungsgericht ist aber in dem am 17. Dezember 2019 ergangenen Referenzurteil E-962/2019 zum Schluss gelangt,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6.1 - 6.4). Dies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F-2628/2020 vom 29. Mai 2020 E. 5.3 oder F-2009/2020 vom 24. April 2020 E. 8.3). Diese Einschätzung vermögen die Beschwerdeführenden mit ihren pauschal geäusserten Zweifeln nicht in Frage zu stellen.</w:t>
      </w:r>
    </w:p>
    <w:p>
      <w:r>
        <w:rPr>
          <w:b/>
        </w:rPr>
        <w:t>E. 7.4</w:t>
      </w:r>
    </w:p>
    <w:p>
      <w:r>
        <w:t>Als junge und gesunde Personen gehören die Beschwerdeführenden sodann nicht zu den besonders schutzbedürftigen Personen im Sinne der Rechtsprechung des Bundesverwaltungsgerichts, so dass bei ihnen keine individuellen Garantieerklärungen der italienischen Behörden hinsichtlich der Unterbringung einzuholen sind (vgl. zitiertes Referenzurteil E-962/2019 E. 7.4 und 8). Im Übrigen ist darauf hinzuweisen, dass das Land grundsätzlich über eine ausreichende medizinische Infrastruktur verfügt (vgl. statt vieler: Urteile des BVGer E-6298/2019 vom 5. Dezember 2019 S. 12 und F-4617/2019 vom 14. Oktober 2019 E. 5.3). Es liegen keine Hinweise vor, wonach den Beschwerdeführenden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w:t>
      </w:r>
    </w:p>
    <w:p>
      <w:r>
        <w:rPr>
          <w:b/>
        </w:rPr>
        <w:t>E. 7.5</w:t>
      </w:r>
    </w:p>
    <w:p>
      <w:r>
        <w:t>Was schliesslich den Hinweis auf die Covid-19-Pandemie anbelangt, so handelt es sich hierbei nach der Praxis des Bundesverwaltungsgerichts um ein bloss temporäres Vollzugshindernis, welchem im Rahmen der Vollzugsmodalitäten Rechnung zu tragen ist (vgl. etwa Urteil des BVGerF-2489/2020 vom 3. Juni 2020 E. 6.3 m.H.). Soweit die Beschwerdeführenden in diesem Zusammenhang sinngemäss das Vorliegen von humanitären Gründen geltend machen, ist ergänzend anzumerken, dass das SEM gemäss Art. 106 Abs. 1 Bst. a AsylG bei der Anwendung von Art. 29a Abs. 3 AsylV 1 über einen Ermessensspielraum verfügt (vgl. BVGE 2015/9 E. 7 f.). Die angefochtenen Verfügungen sind unter diesem Blickwinkel nicht zu beanstanden; insbesondere sind den Akten keine Hinweise auf einen Ermessensmissbrauch oder ein Über- respektive Unterschreiten des Ermessens zu entnehmen. Das Gericht enthält sich deshalb weiterer Äusserungen.</w:t>
      </w:r>
    </w:p>
    <w:p>
      <w:r>
        <w:rPr>
          <w:b/>
        </w:rPr>
        <w:t>E. 7.6</w:t>
      </w:r>
    </w:p>
    <w:p>
      <w:r>
        <w:t>Nach dem Gesagten besteht kein Grund für eine Anwendung der Ermessensklauseln von Art. 17 Dublin-III-VO. Somit bleibt Italien der für die Behandlung der Asylgesuche des Beschwerdeführenden zuständige Mitgliedstaat gemäss Dublin-III-VO.</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ihre Überstellung nach Italien in Anwendung von Art. 44 AsylG ebenfalls zu Recht angeordnet (Art. 32 Bst. a AsylV 1).</w:t>
      </w:r>
    </w:p>
    <w:p>
      <w:r>
        <w:rPr>
          <w:b/>
        </w:rPr>
        <w:t>E. 9</w:t>
      </w:r>
    </w:p>
    <w:p>
      <w:r>
        <w:t>Nach dem Gesagten ist die Beschwerde abzuweisen und die beiden Verfügungen des SEM vom 16. Juli 2020 sind zu bestätigen.</w:t>
      </w:r>
    </w:p>
    <w:p>
      <w:r>
        <w:rPr>
          <w:b/>
        </w:rPr>
        <w:t>E. 10</w:t>
      </w:r>
    </w:p>
    <w:p>
      <w:r>
        <w:t>Der für beide Personen am 23. Juli 2020 angeordnete Vollzugsstopp fällt mit vorliegendem Urteil dahin.</w:t>
      </w:r>
    </w:p>
    <w:p>
      <w:r>
        <w:rPr>
          <w:b/>
        </w:rPr>
        <w:t>E. 11</w:t>
      </w:r>
    </w:p>
    <w:p>
      <w:r>
        <w:t>Bei diesem Ausgang des Verfahrens sind die Kosten den Beschwerdeführenden aufzuerlegen (Art. 63 Abs. 1 VwVG) und auf insgesamt für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