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F-3709/2014 vom 1. Juli 2016</w:t>
      </w:r>
    </w:p>
    <w:p>
      <w:r>
        <w:t>Bundesverwaltungsgericht, 2016-07-01, FR</w:t>
      </w:r>
    </w:p>
    <w:p>
      <w:r>
        <w:rPr>
          <w:b/>
        </w:rPr>
        <w:t xml:space="preserve">Quelle: </w:t>
      </w:r>
      <w:r>
        <w:t>https://mcp.opencaselaw.ch/entscheid/bvger_F-3709_2014</w:t>
      </w:r>
    </w:p>
    <w:p>
      <w:r>
        <w:t>FR: TAF F-3709/2014 du 1 juillet 2016</w:t>
      </w:r>
    </w:p>
    <w:p>
      <w:r>
        <w:t>IT: TAF F-3709/2014 del 1 luglio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d'une autorisation de séjour pour cas individuels d'une extrême gravité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X._______ a qualité pour recourir (art. 48 al. 1 PA). Son recours, présenté dans la forme et dans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in: Uebersax et al. [éd.], Ausländerrecht, 2009, p. 247 n° 7.84). Cette règle ne souffre aucune exception s'agissant des étrangers qui entendent exercer une activité lucrative en Suisse, lesquels doivent être titulaires d'une autorisation, quelle que soit la durée de leur séjour (cf.art.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séjour pour cas de rigueur en application de l'art. 85 OASA autant dans son ancienne teneur que dans celle entrée en vigueur le 1er septembre 2015 (cf. à ce sujet, l'ATF 141 II 169 consid. 4). Il s'ensuit que le SEM et, a fortiori, le Tribunal ne sont pas liés par la décision de l'autorité cantonale vaudoise de délivrer au recourant une autorisation de séjour fondée sur l'art. 30 al. 1 let. b LEtr et peuvent donc parfaitement s'écarter de l'appréciation de cette autorité.</w:t>
      </w:r>
    </w:p>
    <w:p>
      <w:r>
        <w:rPr>
          <w:b/>
        </w:rPr>
        <w:t>E. 5</w:t>
      </w:r>
    </w:p>
    <w:p>
      <w:r>
        <w:t>Dans son recours, l'intéressé se réfère à l'application de l'art. 8 CEDH pour prétendre à l'octroi d'une autorisation de séjour, dans la mesure où il entretient des relations intactes et effectivement vécues avec sa fille, titulaire d'une autorisation d'établissement, dans le cadre de l'exercice de son droit de visite (tous les mercredis, un week-end sur deux et les vacances). Il y a dès lors lieu d'examiner si la décision querellée refusant d'approuver la prolongation de l'autorisation de séjour dont X._______ était titulaire est conforme à la disposition conventionnelle précitée.</w:t>
      </w:r>
    </w:p>
    <w:p>
      <w:r>
        <w:rPr>
          <w:b/>
        </w:rPr>
        <w:t>E. 5.1</w:t>
      </w:r>
    </w:p>
    <w:p>
      <w:r>
        <w:t>Aux termes de l'art. 8 CEDH, toute personne a notamment droit au respect de sa vie privée et familiale. Cependant,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Encore faut-il, pour pouvoir invoquer cette disposition, que la relation entre l'étranger et une personne de sa famille ayant le droit de résider durablement en Suisse soit étroite et effective. Il n'y a cependant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(cf. notamment ATF 140 I 145 consid. 3.1; 139 I 330 consid. 2.1; 137 I 284 consid. 1.3; arrêt du TF 2C_1130/2014 du 4 avril 2015 consid. 3.1). L'art. 8 CEDH s'applique notamment lorsqu'un étranger fait valoir une relation intacte avec ses enfants bénéficiant du droit de résider en Suisse, même si ces derniers ne sont pas placés sous son autorité parentale ou sous sa garde du point de vue du droit de la famille (cf. notamment ATF 120 Ib 1 consid. 1d; arrêt du TF 2C_881/2014 du 24 octobre 2014 consid. 3.1, et arrêt cité).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D'après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notamment ATF 140 I 145 consid. 3.2; arrêt du TF 2C_1130/2014 consid. 3.2, et réf. citées). C'est seulement à ces conditions que l'intérêt privé du parent étranger à demeurer en Suisse peut l'emporter sur l'intérêt public que revêt une politique migratoire restrictive (cf. notamment ATF 137 I 247 consid. 4.2.3; arrêt du TF 2C_881/2014 consid. 3.1). Il n'est pas inutile de rappeler dans ce contexte que l'art. 8 CEDH a principalement pour but la protection de la vie commune entre parents et enfants et ne vise que restrictivement celle de la relation fondée sur un simple droit de visite, qui n'implique pas forcément que le parent et les enfants vivent dans le même pays (cf. notamment arrêt du TF 2A.542/2005 du 11 novembre 2005 consid. 3.2.3). Il était admis de jurisprudence constante qu'un lien affectif particulièrement fort existait lorsque le droit de visite était organisé de manière large et qu'il était exercé de façon régulière, spontanée et sans encombre (cf. notamment ATF 139 I 315 consid. 2.3; arrêts du TF 2C_582/2013 du 2 avril 2014 consid. 2.2; 2C_461/2013 du 29 mai 2013 consid. 6.4). Aussi, l'exercice d'un droit de visite usuel ne suffisait pas pour admettre l'existence d'une relation affective particulièrement étroite (à titre d'exemple, cf. arrêt du TAF C-3374/2010 du 4 janvier 2012 consid. 8.4, et jurisprudence citée). Constatant l'évolution qu'a subi l'aménagement du droit de visite du parent qui ne dispose pas de l'autorité parentale ou de la garde de l'enfant, le Tribunal fédéral a toutefois de plus précisé, en lien avec l'art. 50 al. 1 let. b LEtr, que l'exigence du lien affectif particulièrement fort devait, dans le cas où l'étranger, en raison d'une communauté conjugale entre-temps dissoute avec un ressortissant suisse ou une personne disposant d'une autorisation d'établissement, détient déjà une autorisation de séjour pour la Suisse, être considérée comme remplie lorsque les contacts personnels sont exercés de manière effective dans le cadre d'un droit de visite usuel selon les standards actuels (cf. notamment ATF 140 I 145 consid. 3.2; 139 I 315 consid. 2.5; arrêt du TF 2C_1130/2014 consid. 3.4). Les autres conditions requises pour obtenir la prolongation ou la délivrance d'une autorisation de séjour doivent également être maintenues dans cette hypothèse, c'est-à-dire une relation économique particulièrement étroite entre l'enfant et le parent ne disposant pas de l'autorité parentale, ainsi qu'un comportement irréprochable de l'étranger en Suisse (cf. notamment ATF 139 I 315 consid. 2.5; arrêt du TF 2C_994/2013 du 20 janvier 2014 consid. 3.1).</w:t>
      </w:r>
    </w:p>
    <w:p>
      <w:r>
        <w:rPr>
          <w:b/>
        </w:rPr>
        <w:t>E. 5.2</w:t>
      </w:r>
    </w:p>
    <w:p>
      <w:r>
        <w:t>En l'occurrence, le recourant ne peut se prévaloir de la jurisprudence plus favorable développée par le Tribunal fédéral en lien avec l'art. 50 al. 1 let. b LEtr et citée ci-dessus. En effet, l'autorisation de séjour qui lui avait été accordée et dont le renouvellement fait l'objet de la présente procédure était fondée sur l'art. 30 al. 1 let. b LEtr et non sur un regroupement familial au sens des art. 42 et 43 LEtr. A la différence de l'art. 50 LEtr (lequel prévoit, après dissolution de la famille, un droit - sous certaines conditions - au renouvellement de l'autorisation accordée en vertu de ces de ces dernières dispositions), la cessation de la vie commune dans le cas d'espèce ne comporte aucun droit au renouvellement de l'autorisation de séjour. Dès lors, seule peut être prise en compte in casu la jurisprudence applicable aux relations déployées entre le recourant et sa fille sous l'angle de l'art. 8 CEDH, lesquelles sont circonscrites à l'exercice de son droit de visite. A ce propos, l'intéressé, qui n'a jamais été marié avec Y._______, a fait l'objet d'une action en constatation de la filiation par le curateur de Z._______, née le 4 avril 2007, et a été reconnu comme étant le père de cette enfant (cf. jugement du Tribunal d'arrondissement de Lausanne du 27 août 2010). Cette reconnaissance a ensuite été inscrite à l'état civil de Lausanne (cf. extrait de l'acte de naissance daté du 6 avril 2011). Dans la mesure où l'enfant est née et a été reconnue avant la modification du 21 juin 2013 du CC (entrée en vigueur le 1er juillet 2014) concernant l'autorité parentale conjointe, la garde et l'autorité parentale de Z._______ ont été attribuées à la mère. Il ne ressort cependant pas des pièces du dossier que le recourant et son ex-concubine aient demandé l'autorité parentale conjointe après la modification législative précitée (notamment en déposant une déclaration en ce sens auprès des autorités de protection de l'enfant et de l'adulte). Quant au droit de visite, il a été fixé librement entre l'intéressé et Y._______ après leur séparation en 2012. Il s'ensuit qu'un éventuel éloignement du père ne remettrait pas en cause le séjour de l'enfant en Suisse, qui restera auprès de sa mère.</w:t>
      </w:r>
    </w:p>
    <w:p>
      <w:r>
        <w:rPr>
          <w:b/>
        </w:rPr>
        <w:t>E. 5.2.1</w:t>
      </w:r>
    </w:p>
    <w:p>
      <w:r>
        <w:t>S'agissant de l'exercice du droit de visite de X._______ sur sa fille, il ressort des pièces du dossier que l'intéressé l'exerce de manière régulière, à savoir les mercredis ainsi qu'un week-end sur deux et les vacances (cf. mémoire de recours, p.3), voire parfois tous les week-end (cf. courrier de Y._______ du 14 janvier 2016 et formulaires d'exercice du droit de visite des mois de novembre et décembre 2015). Il est à rappeler que ce qui est pertinent sous l'angle de l'art. 8 par. 1 CEDH, c'est la réalité et le caractère effectif des liens qu'un étranger a tissés avec le membre de sa famille qui bénéficie d'un droit de résider en Suisse (cf. notamment ATF 135 I 143 consid. 3.1; arrêt du TF 2C_1117/2014 du 24 avril 2015 consid. 4.4).</w:t>
      </w:r>
    </w:p>
    <w:p>
      <w:r>
        <w:rPr>
          <w:b/>
        </w:rPr>
        <w:t>E. 5.2.2</w:t>
      </w:r>
    </w:p>
    <w:p>
      <w:r>
        <w:t>Cependant, il est à noter que le recourant ne parvient pas à assumer ses obligations financières de père. Il ressort des pièces du dossier que l'intéressé ne verse aucune pension alimentaire envers sa fille. Si la Justice de paix du district de Lausanne a bien constaté qu'aucune convention alimentaire en faveur de Z._______ n'avait été conclue compte tenu de la situation administrative de son père, dont il découlait l'impossibilité d'exercer une activité lucrative (cf. jugement du 1er octobre 2014 concernant la curatelle en établissement de filiation et en fixation d'entretien), il n'en demeure pas moins que le recourant a effectué quarante-quatre missions temporaires pour une agence d'emploi fixe et temporaire dès le mois d'août 2012 jusqu'au mois de décembre 2015 (cf. attestation de travail de l'agence précitée du 8 janvier 2016), qu'il a aussi obtenu deux contrats de travail à durée déterminée en 2015 et un en 2016 (cf. copies des contrats de travail des 24 juillet, 26 juin 2015 et 27 mai 2016) et qu'il a travaillé pour deux particuliers en 2014 et 2015 en effectuant des heures de ménage (cf. copies des chèques-emplois produits au cours de la procédure de recours). En outre, l'intéressé a reçu, le 9 février 2012, des autorités vaudoises compétentes une autorisation de séjour valable jusqu'au 5 février 2013 et, dans le cadre de la procédure de renouvellement de cette autorisation de séjour, les autorités cantonales compétentes l'ont autorisé à séjourner sur leur territoire et à exercer une activité lucrative jusqu'à droit connu sur la décision concernant le renouvellement de son autorisation de séjour. Aussi, le Tribunal ne saurait considérer en l'état que l'absence de la conclusion d'une convention d'entretien envers la fille de l'intéressé résulte d'un refus par les autorités cantonales compétentes d'autoriser le recourant à exercer une activité lucrative. L'intéressé invoque sa situation financière difficile, occasionnée par l'insuffisance de ses revenus, pour justifier l'absence de versement d'une contribution mensuelle d'entretien (cf. mémoire de recours, p. 3). Ce motif ne saurait toutefois expliquer le manquement du recourant quant à son obligation d'entretien. Une telle contribution économique est en effet essentielle pour fonder un lien familial particulièrement fort qui mériterait la protection de l'art. 8 CEDH (cf. arrêt du TF 2C_1130/2014 consid. 3.4). La raison pour laquelle le recourant ne s'acquitte pas de son dû n'est pas pertinente. Afin de déterminer l'intensité du lien économique entre les intéressés, seul compte en définitive le fait qu'il ne verse pas la pension. Cette question est en effet appréciée de manière objective (cf. notamment arrêts du TF 2C_555/2015 du 21 décembre 2015 consid. 5.3; 2C_797/2014 du 13 février 2015 consid. 4.4; 2C_633/2014 du 27 janvier 2015 consid. 4.2; 2C_794/2014 du 23 janvier 2015 consid. 3.3). Par ailleurs, le Tribunal ne saurait assimiler le paiement des frais inhérents à l'exercice du droit de visite (tels les frais de repas) ou de factures d'écolage de l'enfant ou de loisirs (cours de patinage) à une contribution d'entretien indirecte remplaçant une rente fixe. Compte tenu de l'absence du versement d'une pension alimentaire, le Tribunal ne saurait admettre un lien familial fort d'un point de vue économique.</w:t>
      </w:r>
    </w:p>
    <w:p>
      <w:r>
        <w:rPr>
          <w:b/>
        </w:rPr>
        <w:t>E. 5.2.3</w:t>
      </w:r>
    </w:p>
    <w:p>
      <w:r>
        <w:t>Par ailleurs, X._______ ne peut non plus se targuer d'un comportement exemplaire durant son séjour en Suisse.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(cf. notamment arrêts du TF 2C_1130/2014 consid. 3.5; 2C_762/2013 du 31 janvier 2014 consid. 5.1 in fine).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notamment ATF 140 I 145 consid. 4.3; arrêts du TF 2C_1130/2014 consid. 3.5; 2C_117/2014 consid. 4.2.2, et les réf. citées). En l'occurrence, le recourant, à l'échéance de son visa obtenu en 2003, n'est pas retourné dans son pays d'origine et a poursuivi sans autorisation son séjour en Suisse tout en y exerçant divers emplois (cf. consid. B). Ce n'est qu'à partir du mois de septembre 2010, soit après sept années de séjour illégal, qu'il a annoncé sa présence aux autorités cantonales compétentes. Or, le seul fait d'avoir séjourné et travaillé illégalement en Suisse constitue bien une violation des prescriptions légales en la matière et porte atteinte à la sécurité et à l'ordre publics (cf. art. 80 al. 1 let. a OASA). En outre, il faut constater que la situation professionnelle de X._______ ne peut être considérée en l'état comme assurée, même s'il a produit la copie d'un contrat de mission pour une durée indéterminée débutant le 9 février 2016 à raison de trois jours par semaine, contrat qui a pris fin avec le nouveau contrat de durée limitée daté du 27 mai 2016. De plus, sa situation financière demeure préoccupante, dès lors que, malgré les diverses activités lucratives exercées (ménages, contrats de mission pour une agence d'emploi temporaires et fixes), le prénommé est toujours au bénéfice depuis le mois d'octobre 2012 d'un RI accordé par le CSR de Lausanne et a accumulé des dettes, le montant des poursuites dont il fait l'objet s'élevant à 2'292,40 francs au 15 janvier 2016 (cf. attestation de l'Office des poursuites du district de Lausanne établie à cette dernière date et produite par l'intéressé le 9 février 2016). Dans ces circonstances, il faut bien admettre que l'intéressé n'a pas fait preuve d'un comportement irréprochable, au sens de la jurisprudence. En conséquence, l'intérêt privé du recourant à obtenir une autorisation de séjour pour exercer un droit de visite sur sa fille ne saurait, dans le cadre de la pesée des intérêts devant se faire en vertu de l'art. 8par. 2 CEDH, l'emporter sur l'intérêt public à son éloignement motivé par la politique migratoire restrictive de la Suisse (cf., en ce sens, arrêt du TF 2C_315/2011 du 28 juillet 2011 consid. 3.5). X._______ ne peut dès lors pas disposer, comme il le souhaite, d'un droit de séjour découlant de la seule présence de sa fille en Suisse. Il devra se contenter, ce qui est encore conforme aux exigences de l'art. 8 CEDH,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 (cf. notamment arrêts du TF 2C_626/2011 du 31 août 2011 consid. 5.4.2; 2C_710/2009 du 7 mai 2010 consid. 3.2 in fine; 2C_340/2008 du 28 juillet 2008 consid. 6.2 in fine). Au demeurant, le retour du recourant au Cameroun ne signifie pas la perte de tout lien avec son enfant. L'intéressé pourra maintenir des contacts réguliers par téléphone, lettres ou messages électroniques avec cette dernière (cf. notamment arrêts du TF 2C_979/2013 du 25 février 2014 consid. 6.2 in fine; 2C_881/2012 du 16 janvier 2013 consid. 5.5). Il appartiendra également à la mère de son enfant, le cas échéant avec un soutien professionnel, de prendre les mesures adéquates pour préparer cette dernière au départ de son père de Suisse (cf. notamment arrêt du Tribunal de céans C-4555/2013 du 5 août 2014 consid. 5.4 in fine). Il convient par surcroît de souligner que la durée du séjour du recourant en Suisse (effectué pour plus de la moitié de manière illégale), son intégration sociale en ce pays et sa maîtrise du français ne suffisent pas à justifier un droit de séjour découlant de l'art. 8 CEDH et ne compensent pas l'absence de liens économiques du recourant avec son enfant. Au demeurant, il a été constaté que son intégration professionnelle n'était pas spécialement réus-sie et que sa situation financière n'était pas saine, l'intéressé faisant l'objet de plusieurs poursuites (cf. arrêt du TF 2C_710/2009 du 7 mai 2009 consid. 3.4).</w:t>
      </w:r>
    </w:p>
    <w:p>
      <w:r>
        <w:rPr>
          <w:b/>
        </w:rPr>
        <w:t>E. 6</w:t>
      </w:r>
    </w:p>
    <w:p>
      <w:r>
        <w:t>La décision du 30 mai 2014 de l'ODM porte également sur la question de savoir si X._______ réunit encore les conditions permettant de retenir l'existence d'un cas individuel d'une extrême gravité susceptible de justifier la prolongation de son autorisation de séjour, dont l'octroi avait été approuvé par cette autorité au mois de février 2012 pour une durée d'une année. (cf. consid. C). A cet égard, il importe au préalable de relever que les conditions particulières qui ont présidé à l'octroi en faveur du recourant, le 9 février 2012, d'une autorisation de séjour, fondée sur l'art. 30 al. 1 let. b LEtr, visaient à permettre à ce dernier de séjourner auprès de Y._______, ressortissante camerounaise titulaire d'une autorisation d'établissement dans le canton de Vaud, avec laquelle il avait eu un enfant, né en 2007 (cf. lettre adressée par le SPOP-VD le 6 février 2012 à l'intéressé et extrait du système d'information central sur la migration [SYMIC] du 9 février 2012 relatif à l'approbation par l'ODM de ladite autorisation). Lors de la procédure de renouvellement de cette autorisation, intervenue en 2013, l'autorité cantonale précitée a relevé que X._______ ne faisait plus ménage commun avec sa concubine et leur enfant, mais qu'en raison de sa relation étroite avec sa fille, elle était disposée à renouveler ladite autorisation de séjour en application de l'article susvisé, sous réserve de l'approbation de l'ODM, tout en avertissant l'intéressé qu'il devait tout mettre en oeuvre pour gagner son autonomie financière, dans la mesure où il avait recours aux prestations de l'assistance publique en complément de son activité lucrative à temps partiel (cf. lettre du SPOP-VD du 3 juin 2013). Dans le cadre de la présente procédure, il incombe dès lors au Tribunal de céans d'examiner si la situation actuelle du recourant satisfait aux conditions posées pour le renouvellement de son autorisation de séjour fondée sur l'art. 30 al. 1 let. b LEtr. Dans la négative, il appartiendra encore au Tribunal de vérifier si le refus de prolonger l'autorisation de séjour pour cas personnel d'extrême gravité peut être confirmé au vu des autres critères dont dépend la mise en oeuvre de l'art. 30 al. 1 let. b LEtr, notamment par rapport aux possibilités de réintégration dans l'Etat de provenance (cf. art. 31 al. 1 let. g OASA).</w:t>
      </w:r>
    </w:p>
    <w:p>
      <w:r>
        <w:rPr>
          <w:b/>
        </w:rPr>
        <w:t>E. 7.1</w:t>
      </w:r>
    </w:p>
    <w:p>
      <w:r>
        <w:t>A teneur de l'art. 30 al. 1 let. b LEtr, il est possible de déroger aux conditions d'admission (art. 18 à 29 LEtr), notamment dans le but de tenir compte des cas individuels d'une extrême gravité ou d'intérêts publics majeurs.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OLE et repris à l'art. 31 al. 1 OASA (cf. ATAF 2009/40 consid. 5, et réf. citées), ne constituent pas un catalogue exhaustif, pas plus qu'ils doivent être réalisés cumulativement (cf. ATAF 2009/40 consid. 6.2; voir également arrêt du TF 2C_897/2010 du 23 mars 2011 consid. 1.2.1).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jurisprudence citée). Il résulte également du libellé de l'art. 30 al. 1 let. b LEtr ("cas individuel d'une extrême gravité") que cette disposition, à l'instar de l'art. 13let. f OLE ("cas personnel d'extrême gravité"), constitue une disposition dérogatoire présentant un caractère exceptionnel (cf. notamment arrêt du TAF C-6726/2013 du 14 avril 2015 consid. 5.2).</w:t>
      </w:r>
    </w:p>
    <w:p>
      <w:r>
        <w:rPr>
          <w:b/>
        </w:rPr>
        <w:t>E. 7.2</w:t>
      </w:r>
    </w:p>
    <w:p>
      <w:r>
        <w:t>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l'étranger avec la Suisse soit si étroite qu'on ne puisse exiger de lui qu'il aille vivre dans un autre pays, notamment dans son pays d'origine (cf. arrêt du TAF C-636/2010 du 14 décembre 2010 [partiellement publié in: ATAF 2010/55 consid. 5.2 et 5.3]).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C-636/2010 précité et C-6726/2013 consid. 5.2). S'agissant plus particulièrement de l'exigence relative à la situation financière du ressortissant étranger concerné et à sa volonté de prendre part à la vie économique (cf. art. 31 al. 1 let. d OASA), elle implique, comme le prévoyait également l'admission d'un cas de rigueur au sens de l'art. 13 let. f OLE, que l'intéressé bénéficie d'une autonomie financière suffisante (cf. Good/Bosshard, Abweichungen von den Zulassungsvoraussetzungen, in: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en effet un facteur négatif pour la reconnaissance d'un cas d'extrême gravité (cf. notamment, en ce sens, arrêt du TAF C-516/2013 du 12 janvier 2015 consid. 5.2).</w:t>
      </w:r>
    </w:p>
    <w:p>
      <w:r>
        <w:rPr>
          <w:b/>
        </w:rPr>
        <w:t>E. 8</w:t>
      </w:r>
    </w:p>
    <w:p>
      <w:r>
        <w:t>Dans son argumentation, le recourant invoque pour l'essentiel la durée de son séjour en Suisse, la question de sa réintégration dans son pays d'origine, les relations avec sa fille, sa volonté de s'intégrer dans la vie professionnelle et le fait qu'il a toujours respecté l'ordre juridique suisse (cf. mémoire de recours du 3 juillet 2014).</w:t>
      </w:r>
    </w:p>
    <w:p>
      <w:r>
        <w:rPr>
          <w:b/>
        </w:rPr>
        <w:t>E. 8.1</w:t>
      </w:r>
    </w:p>
    <w:p>
      <w:r>
        <w:t>Selon ses déclarations et les pièces du dossier, X._______ est entré en Suisse le 14 août 2003 muni d'un visa pour visite familiale et, à l'échéance dudit visa, il n'est pas retourné dans son pays d'origine et a poursuivi illégalement son séjour en Suisse (cf. copie du passeport et courrier du 12 octobre 2010), de sorte qu'il résiderait en ce pays depuis plus de douze ans. A ce propos, on ne saurait toutefois perdre de vue que la durée d'un séjour illégal (telles les années que le recourant a passées en Suisse jusqu'au dépôt de sa demande de régularisation le 10 septembre 2010) ou d'un séjour précaire (tel celui accompli par l'intéressé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développée en relation avec l'art. 8 CEDH et confirmée, entre autres, par les arrêts du TF 2C_142/2015 du 13 février 2015 consid. 3.2, 2C_267/2014 du 18 mars 2014 consid. 4.1).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8.2</w:t>
      </w:r>
    </w:p>
    <w:p>
      <w:r>
        <w:t>S'agissant de l'intégration professionnelle de X._______, après un séjour de plus de douze ans en ce pays, elle ne peut, à l'évidence, être qualifiée de réussie, dans la mesure où l'intéressé a d'abord effectué des "petits boulots par-ci par-là" (cf. consid. B) avant de travailler depuis le mois de septembre 2012 en tant qu'aide de ménage à raison de quelques heures hebdomadaires pour un particulier, puis pour d'autres personnes (cf. chèques emploi pour les années 2012 à 2016). Il a aussi effectué depuis le mois d'août 2012 à ce jour quarante-quatre missions d'une journée ou plus en tant qu'ouvrier non qualifié pour une société d'emplois temporaires et fixes à Lausanne (cf. attestation de travail 8 janvier 2016). Depuis le 8 février 2016, l'intéressé bénéficie d'un nouveau contrat de mission de durée indéterminée à raison de trois jours par semaine en tant qu'ouvrier sans formation professionnelle, contrat qui a pris fin avec le nouveau contrat de durée déterminée daté du 27 mai 2016 à raison de 40 heures de travail hebdomadaire. Dans la mesure où ces divers emplois à temps partiel ou de durée limitée ne lui permettent pas d'assurer une autonomie financière, il a été mis au bénéfice depuis le mois d'octobre 2012 d'un RI accordé par le CSR de Lausanne afin de pouvoir compléter ses revenus mensuels. En dépit de sa volonté de trouver un emploi fixe à temps complet, la situation professionnelle de l'intéressé ne peut être considérée en l'état comme assurée, puisque ce dernier doit cumuler plusieurs emplois à temps partiel. Depuis son arrivée en Suisse en 2003, le recourant n'est ainsi toujours pas parvenu à se prendre en charge de manière autonome. Au demeurant, il appert, au vu des emplois exercés durant son séjour en Suisse (aide de ménage, ouvrier non qualifié), que l'intéressé n'a pas acquis en ce pays des qualifications ou des connaissances professionnelles spécifiques que seule la poursuite de son séjour en Suisse lui permettrait de mettre à profit. En tout état de cause, nonobstant l'art. 31 al. 5 OASA, le Tribunal de céans considère que, par rapport à la situation des autres étrangers se trouvant en Suisse, comme lui, depuis plusieurs années, le recourant ne saurait se prévaloir d'une intégration professionnelle en ce pays si remarquable qu'elle soit de nature à justifier, à elle seule, l'admission d'un cas de rigueur au sens de l'art. 30 al. 1 let. b LEtr, en relation avec l'art. 31 al. 1 OASA. En outre, sa situation financière ne s'est pas stabilisée avec le temps, l'obligeant ainsi à devoir faire appel, depuis 2012, à l'aide publique (cf. décision de RI du CSR du 23 octobre 2012; informations fournies le 18 septembre 2014 dans le cadre de la demande d'assistance judiciaire devant le Tribunal de céans). Il est encore à noter que l'intéressé fait l'objet de poursuites pour un montant de 2'292,40 francs (cf. attestation de l'Office des poursuites du district de Lausanne du 15 janvier 2016). La précarité à laquelle demeure ainsi confronté le recourant ne permet dès lors pas de considérer que sa situation financière se soit assainie depuis que l'ODM, au mois de février 2012, a donné son approbation à l'octroi de son autorisation de séjour. Bien que sa présence en Suisse remonte à plusieurs années, l'intéressé n'est pas parvenu à se créer, à long terme, une situation économique saine lui permettant d'être en mesure de faire face durablement à ses besoins (cf., dans le même sens, arrêts du TAF C-1651/2012 consid. 6.2.1;C-6247/2011 &amp; C-6251/2011 du 7 février 2013 consid. 5.1.2; C-4183/2011 du 16 janvier 2012 consid. 4.3; voir également arrêt du TF 2C_75/2011 du 6 avril 2011 consid. 3.3).</w:t>
      </w:r>
    </w:p>
    <w:p>
      <w:r>
        <w:rPr>
          <w:b/>
        </w:rPr>
        <w:t>E. 8.3</w:t>
      </w:r>
    </w:p>
    <w:p>
      <w:r>
        <w:t>S'agissant de son intégration sociale, X._______ parle et comprend très bien le français, qui est sa langue maternelle. Son intégration sociale ne revêt cependant pas un caractère exceptionnel au point de justifier, à elle seule, le maintien de son autorisation de séjour en dérogation aux conditions d'admission. En effet, l'intéressé n'a pas démontré qu'il se serait particulièrement investi dans la vie associative et culturelle de son canton ou de sa commune de résidence, en participant activement à des sociétés locales. Aucun élément concret ne permet en effet de retenir de sa part un engagement spécifique et supérieur à la moyenne dans l'un des nombreux aspects de la vie en société (culturel, associatif, scientifique, culturel, social, sportif, etc ... [cf., en ce sens, notamment arrêt du TF 2C_75/2011 consid. 3.3]). A cet égard, on ne saurait perdre de vue qu'il est parfaitement normal qu'un ressortissant étranger, après un séjour prolongé sur le territoire helvétique, se soit adapté à son nouveau milieu de vie et y ait tissé des liens, dans le cadre de son travail ou de sa vie privée (cf. arrêts du TAF C-3565/2013 du 17 octobre 2014 consid. 6.3 et C-6116/2012 du 18 février 2014 consid. 7.1). Quant aux lettres de soutien en faveur du recourant versées au dossier, elles proviennent exclusivement de compatriotes séjournant en Suisse, de son ancien logeur, de son ex-concubine ou de membres de sa parenté (soeur, beau-frère) et si dites lettres sont, certes, prises en considération, elles ne sauraient être déterminantes. Les seules autres connaissances qui ressortent du dossier sont les membres de sa famille vivant en Suisse, notamment ses beaux-frères (cf. notice d'entretien du SPOP-VD du 30 janvier 2013 p. 4). Dès lors, l'intégration sociale en Suisse du recourant ne peut être qualifiée de particulièrement poussée, de sorte qu'elle ne justifie pas l'admission d'un cas de rigueur au sens des art. 30 al. 1 let. b LEtr et 31 al. 1 let. a OASA.</w:t>
      </w:r>
    </w:p>
    <w:p>
      <w:r>
        <w:rPr>
          <w:b/>
        </w:rPr>
        <w:t>E. 8.4</w:t>
      </w:r>
    </w:p>
    <w:p>
      <w:r>
        <w:t>S'agissant du respect de l'ordre juridique suisse, le Tribunal relève qu'il ne ressort pas des pièces du dossier que le recourant ait fait l'objet de condamnations pénales. A cet égard il sied toutefois de retenir que le prénommé a séjourné en Suisse après l'expiration de son visa et y a résidé sans autorisation de séjour idoine pendant plus de sept années. De même, l'intéressé a exercé - selon ses dires - plusieurs emplois en Suisse durant son séjour illégal, mais ne s'est annoncé aux autorités que depuis 2010. Dès lors, il ne saurait se prévaloir d'avoir respecté l'ordre juridique suisse au sens de l'art. 31 al. 1 let. b OASA.</w:t>
      </w:r>
    </w:p>
    <w:p>
      <w:r>
        <w:rPr>
          <w:b/>
        </w:rPr>
        <w:t>E. 8.5</w:t>
      </w:r>
    </w:p>
    <w:p>
      <w:r>
        <w:t>En ce qui concerne les possibilités de réintégration du recourant dans son pays d'origine au sens de l'art. 31 al. 1 let. g OASA, il importe de noter que l'intéressé est arrivé en Suisse à l'âge de 26 ans en provenance du Cameroun, pays dans lequel il a passé toute son enfance et son adolescence, qui sont les périodes décisives durant lesquelles se forge la personnalité en fonction notamment de l'environnement socioculturel (cf. ATAF 2007/45 consid. 7.6, et jurisprudence citée). Dans ces conditions, le Tribunal de céans ne saurait admettre que les attaches qu'il a nouées avec la Suisse aient pu le rendre totalement étranger à sa patrie, au point qu'il ne serait plus en mesure, après une période de réadaptation, d'y retrouver ses repères. Au demeurant, il importe ici de souligner que le recourant a encore de la parenté dans son pays d'origine, à savoir ses deux parents, deux soeurs et un frère (cf. lettre du 13 janvier 2016 jointe à son courrier du 9 février 2016). Or, la présence de ces parents au Cameroun constitue un élément susceptible de favoriser son retour dans ce pays (cf., en ce sens, notamment arrêt du TAF C-5829/2009 du 29 avril 2011 consid. 7.4). A cet égard, le fait qu'une de ses soeurs vit en Suisse (cf. lettre du 13 janvier 2016), ne saurait être tenu pour une attache suffisante avec ce pays propre à entraîner la délivrance d'une autorisation de séjour fondée sur l'art. 30 al. 1 let. b LEtr, d'autant moins qu'aucun lien de dépendance particulier entre les prénommés n'a été invoqué à l'appui du recours. Certes, le Tribunal est conscient que la réinstallation du recourant au Cameroun ne se fera pas sans désagréments, notamment sur le plan économique. L'intéressé n'y retrouvera vraisemblablement pas le même niveau de vie que celui dont il bénéficie actuellement en Suisse. Il n'y a pas lieu cependant de considérer que cette situation serait sans commune mesure avec celle que connaissent ses compatriotes. En effet, de jurisprudence constante,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Comme l'a relevé le TAF (cf. notamment ATAF 2007/45 consid. 7.6; 2007/44 consid. 5.3; 2007/16 consid. 10, et la jurisprudence citée),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w:t>
      </w:r>
    </w:p>
    <w:p>
      <w:r>
        <w:rPr>
          <w:b/>
        </w:rPr>
        <w:t>E. 8.6</w:t>
      </w:r>
    </w:p>
    <w:p>
      <w:r>
        <w:t>S'agissant au surplus de la présence de sa fille, Z._______, sur territoire helvétique, il s'avère, ainsi que cela a été exposé ci-dessus (cf. consid. 5 supra), qu'en l'absence notamment de liens économiques avec cette dernière, le recourant ne remplit pas les conditions lui permettant de se prévaloir d'un droit, tiré de l'art. 8 par. 1 CEDH, à la prolongation de son autorisation de séjour uniquement pour exercer son droit de visite sur son enfant et ne saurait, dès lors, prétendre, compte tenu des autres circonstances relevées plus haut, que les relations qu'il entretient avec elle puissent justifier la reconnaissance d'un cas personnel d'extrême gravité au sens de l'art. 30 al. 1 let. b LEtr.</w:t>
      </w:r>
    </w:p>
    <w:p>
      <w:r>
        <w:rPr>
          <w:b/>
        </w:rPr>
        <w:t>E. 9</w:t>
      </w:r>
    </w:p>
    <w:p>
      <w:r>
        <w:t>Enfin, le Tribunal observe que le recourant ne revendique pas un droit de présence en Suisse tiré du droit au respect de la vie privée garanti par l'art. 8 CEDH. Au demeurant, la disposition conventionnelle précitée, sous l'angle étroit de la protection de la vie privée, n'ouvre le droit à une autorisation de séjour qu'à des conditions très restrictives. L'étranger doit en effet établir l'existence de liens sociaux et professionnels spécialement intenses avec la Suisse, notablement supérieures à ceux qui résultent d'une intégration ordinaire (cf. notamment ATF 130 II 281 consid. 3.2.1; arrêts du TF 2C_899/2014 du 3 avril 2015 consid. 4.1; 2C_725/2014 du 23 janvier 2015 consid. 5.2, et jurisprudence citée), ce qui n'est assurément pas le cas en l'espèce, pour les raisons qui ont déjà été exposées plus haut (cf. consid. 8.1 à 8.3).</w:t>
      </w:r>
    </w:p>
    <w:p>
      <w:r>
        <w:rPr>
          <w:b/>
        </w:rPr>
        <w:t>E. 10</w:t>
      </w:r>
    </w:p>
    <w:p>
      <w:r>
        <w:t>Partant, au terme d'une appréciation de l'ensemble des circonstances afférentes à la présente cause, le Tribunal, à l'instar de l'autorité intimée, parvient à la conclusion que les conditions liées à la poursuite par le recourant de sa présence en Suisse ne peuvent être encore considérées comme réunies sous l'angle de la disposition de l'art. 30 al. 1 let. b LEtr régissant les cas individuels d'une extrême gravité. C'est donc à juste titre que l'autorité intimée a refusé de donner son aval à la prolongation, en faveur de X._______, de l'autorisation de séjour qui lui avait été délivrée sur la base de la disposition précitée.</w:t>
      </w:r>
    </w:p>
    <w:p>
      <w:r>
        <w:rPr>
          <w:b/>
        </w:rPr>
        <w:t>E. 11.1</w:t>
      </w:r>
    </w:p>
    <w:p>
      <w:r>
        <w:t>Le recourant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11.2</w:t>
      </w:r>
    </w:p>
    <w:p>
      <w:r>
        <w:t>L'intéressé ne démontre par ailleurs pas l'existence d'obstacles à son retour au Cameroun et le dossier ne fait pas apparaître que l'exécution du renvoi serait illicite, inexigible ou impossible au sens de l'art. 83 al. 2 à4 LEtr, de sorte que c'est à bon droit que l'autorité intimée a ordonné l'exécution de cette mesure.</w:t>
      </w:r>
    </w:p>
    <w:p>
      <w:r>
        <w:rPr>
          <w:b/>
        </w:rPr>
        <w:t>E. 12</w:t>
      </w:r>
    </w:p>
    <w:p>
      <w:r>
        <w:t>Il ressort de ce qui précède que, par sa décision du 30 mai 2014, l'autorité intimée n'a ni violé le droit fédéral, ni constaté des faits pertinents de manière inexacte ou incomplète; en outre, la décision attaquée n'est pas inopportune (cf. art. 49 PA). Le recours est en conséquence rejeté.</w:t>
      </w:r>
    </w:p>
    <w:p>
      <w:r>
        <w:rPr>
          <w:b/>
        </w:rPr>
        <w:t>E. 13.1</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par décision incidente du 23 septembre 2014 du Tribunal de céans, au bénéfice de l'assistance judiciaire totale, il y est renoncé.</w:t>
      </w:r>
    </w:p>
    <w:p>
      <w:r>
        <w:rPr>
          <w:b/>
        </w:rPr>
        <w:t>E. 13.2</w:t>
      </w:r>
    </w:p>
    <w:p>
      <w:r>
        <w:t>Il sied également d'allouer à Maître Raphaël Tatti, en sa qualité de mandataire d'office, une indemnité à titre de frais et honoraires (cf. art. 65 al. 2 PA, en relation avec les art. 8 à 11 FITAF, applicables par renvoi de l'art. 12 FITAF), étant précisé que seuls les frais nécessaires à la défense des intérêts du recourant sont indemnisés à ce titre (cf. art. 8 al. 2 a contrario FITAF).</w:t>
      </w:r>
    </w:p>
    <w:p>
      <w:r>
        <w:rPr>
          <w:b/>
        </w:rPr>
        <w:t>E. 13.3</w:t>
      </w:r>
    </w:p>
    <w:p>
      <w:r>
        <w:t>Le mandataire du recourant a adressé au Tribunal, en date du 11 février 2016, un décompte des opérations effectuées du 1er novembre 2013 au 11 février 2016 dans le cadre de la défense des intérêts de X._______, chiffrant à 17 heures le temps consacré à l'exercice de son mandat.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André Moser et Al., op. cit., ch. 4.84). En outre, selon l'art. 10 al. 1 FITAF, le tarif horaire des avocats est de 200 francs au moins et de 400 francs au plus (art. 10 al. 2 FITAF). Le Tribunal de céans relève que, même si la FITAF ne contient pas expressément de tarifs réduits pour les avocats commis d'office (cf. Moser et Al., op. cit., ch. 4.24), on ne saurait perdre de vue lors de la fixation du barème applicable au sens de l'art. 10 al. 1 FITAF que, dans le canton de Vaud, le montant maximum octroyé dans ce cadre est de Fr. 180.- par heure (cf. art. 2 al. 1 du règlement sur l'assistance judiciaire en matière civile [RAJ/VD; RSV 211.02.3]; cf. également ATF 137 III 185 consid. 5.1 et la jurisprudence citée). A cela s'ajoute que, comme on le verra ci-après, les heures de travail facturées en l'espèce doivent être réduites. Au vu de l'ensemble de ces éléments, le Tribunal administratif fédéral estime en l'espèce justifié de fixer le tarif horaire à 200 francs. Le Tribunal tient à préciser que les frais d'avocat antérieurs au dépôt de la demande d'assistance judiciaire, qui date du 24 juillet 2014, ne seront pas pris en compte, exception faite des dépenses engagées pour le dépôt du recours (cf. RHINOW/KOLLER/KISS/THURNHERR/BRÜHL-MOSER, Öffentliches Prozessrecht, Grundlagen und Bundesrechtspflege, Helbing Lichtenhahn 2010, no 389). Dès lors, compte tenu de l'ampleur du travail effectué par le mandataire commis d'office et de la complexité de la cause, le Tribunal estime que le temps consacré à l'élaboration du mémoire de recours (5 pages), de la demande d'assistance judiciaire, des deux demandes prolongations de délais, des observations et informations envoyées suite au préavis de l'ODM et de la requête du Tribunal de céans du 3 décembre 2015, ainsi que de la production d'un nouveau moyen de preuve le 12 février 2016, peut être ramené à 11 heures. Au tarif horaire de 200 francs, le Tribunal fixe l'indemnité due au mandataire du recourant à titre d'honoraires (débours et TVA compris) un montant arrondi à 2'200 francs, ce qui apparaît comme équitable en l'espèce. Dans ce contexte, on précisera que ce montant reste dans le cadre des dépens standards octroyés par le Tribunal administratif fédéral et le Tribunal fédéral en rapport avec des recourants obtenant gain de cause dans des affaires relevant du droit des étrangers qui ne présentent pas de difficultés particulières comme cela était le cas en l'espèce. Si le recourant devait revenir à meilleure fortune, il aurait l'obligation de rembourser au Tribunal les frais et honoraires versés à son défenseur d'office (cf. 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