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F-3697/2023 vom 6. Juli 2023</w:t>
      </w:r>
    </w:p>
    <w:p>
      <w:r>
        <w:t>Bundesverwaltungsgericht, 2023-07-06, FR</w:t>
      </w:r>
    </w:p>
    <w:p>
      <w:r>
        <w:rPr>
          <w:b/>
        </w:rPr>
        <w:t xml:space="preserve">Quelle: </w:t>
      </w:r>
      <w:r>
        <w:t>https://mcp.opencaselaw.ch/entscheid/bvger_F-3697_2023</w:t>
      </w:r>
    </w:p>
    <w:p>
      <w:r>
        <w:t>FR: TAF F-3697/2023 du 6 juillet 2023</w:t>
      </w:r>
    </w:p>
    <w:p>
      <w:r>
        <w:t>IT: TAF F-3697/2023 del 6 luglio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applicables par renvoi de l'art. 37 LTAF, et art. 108 al. 3 LAsi), sous réserve des considérations développées infra.</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1.5</w:t>
      </w:r>
    </w:p>
    <w:p>
      <w:r>
        <w:t>De jurisprudence constante, les considérants d'un arrêt de renvoi lient les parties et le Tribunal lui-même (ATF 125 III 421 consid. 2a ; arrêt du Tribunal fédéral [TF] 2C_519/2013 du 3 septembre 2013 consid. 2.1), celles-ci ne pouvant plus faire valoir dans un nouveau recours contre la nouvelle décision des moyens qui avaient été rejetés ou admis dans l'arrêt de renvoi - ni d'ailleurs des moyens dont le Tribunal avait fait abstraction dans sa précédente décision - au vu du principe de l'autorité de la chose jugée (ATF 135 III 334 consid. 2 et 133 III 201 consid. 4). L'arrêt de renvoi fixe aussi bien le cadre du nouvel état de fait que celui de la nouvelle motivation juridique (cf. ATF 135 III 334 consid. 2 et ATF 131 III 91 consid. 5.2). Les griefs du recours portant notamment sur une violation de la maxime inquisitoire excèdent l'objet du litige, en tant que le motif de l'arrêt de cassation du 17 avril 2023 consistait en une violation, par le SEM, du droit d'être entendu du recourant.</w:t>
      </w:r>
    </w:p>
    <w:p>
      <w:r>
        <w:rPr>
          <w:b/>
        </w:rPr>
        <w:t>E. 2.1</w:t>
      </w:r>
    </w:p>
    <w:p>
      <w:r>
        <w:t>Par un autre grief d'ordre formel recevable, le recourant a reproché au SEM d'avoir à nouveau violé son obligation de motivation.</w:t>
      </w:r>
    </w:p>
    <w:p>
      <w:r>
        <w:rPr>
          <w:b/>
        </w:rPr>
        <w:t>E. 2.2</w:t>
      </w:r>
    </w:p>
    <w:p>
      <w:r>
        <w:t>Dans son arrêt F-1872/2023 du 17 avril 2023, le Tribunal a constaté que les critères de compétence du chapitre III du règlement Dublin III sont examinés sur la base de la situation existant au moment du dépôt de la première demande dans un Etat membre (principe de pétrification énoncé à l'art. 7 par. 2 RD III ; cf. ATAF 2019 VI/7 consid. 4.3 ainsi que l'arrêt de la Cour de Justice de l'Union européenne [CJUE] C-490/16 du 26 juillet 2017, § 52 et 53 ; arrêt du TAF F-1872/2023 du 17 avril 2023 consid. 4.2). Le recourant ayant déposé une demande d'asile en Grèce, préalablement à son entrée en Croatie, il en résultait que la motivation de la décision attaquée - qui ne mentionnait pas cette demande d'asile en Grèce et n'en tirait aucune conclusion, tout en concluant à la compétence de la Croatie - était défaillante (arrêt du TAF F-1872/2023 précité consid. 4.4).</w:t>
      </w:r>
    </w:p>
    <w:p>
      <w:r>
        <w:rPr>
          <w:b/>
        </w:rPr>
        <w:t>E. 2.3</w:t>
      </w:r>
    </w:p>
    <w:p>
      <w:r>
        <w:t>Le Tribunal a ainsi enjoint le SEM, dans l'hypothèse où il ne ferait pas application de l'art. 17 par. 1 RD III, d'exposer et d'analyser soigneusement la responsabilité potentielle de la Grèce, ainsi que les conditions d'accueil et d'accès à la procédure d'asile des requérants transférés dans ce pays en application du règlement Dublin III. Il l'a sommé de prendre en compte la jurisprudence récente rendue en la matière et de se prononcer sur la mesure dans laquelle le caractère non-dysfonctionnel du système d'accueil grec, s'agissant des bénéficiaires d'une protection internationale, se révèlerait pertinent en l'espèce. Le SEM devait également appuyer son argumentation sur les rapports et documents officiels des autorités, organes et organisations compétents (arrêt du TAF F-1872/2023 précité consid. 5).</w:t>
      </w:r>
    </w:p>
    <w:p>
      <w:r>
        <w:rPr>
          <w:b/>
        </w:rPr>
        <w:t>E. 2.4</w:t>
      </w:r>
    </w:p>
    <w:p>
      <w:r>
        <w:t>Après le renvoi de la cause au SEM, ce dernier a rendu une nouvelle décision indiquant qu'il n'avait pas entrepris une procédure Dublin avec la Grèce dans la mesure où le cas du recourant « n'entre pas dans les constellations pour lesquelles la Commission européenne - en décembre 2016 - a recommandé la reprise progressive des procédures Dublin avec la Grèce ». En outre, il est invoqué que puisque le hit « Eurodac » était joint à la demande de prise en charge envoyé à la Croatie, celle-ci était au courant de la situation et, qu'en sus, un message explicite lui avait été adressé le 31 mai 2023.</w:t>
      </w:r>
    </w:p>
    <w:p>
      <w:r>
        <w:rPr>
          <w:b/>
        </w:rPr>
        <w:t>E. 2.5</w:t>
      </w:r>
    </w:p>
    <w:p>
      <w:r>
        <w:t>Il sied de rappeler que les injonctions (considérants) que contient une décision finale sont obligatoires à la fois pour les parties et pour l'autorité inférieure, à laquelle le dossier est retourné, si le dispositif le prévoit (annulation « dans le sens des considérants » ; cf. Benoît Bovay, Procédure administrative, p. 630 et jurisp. cit. ; cf. également arrêts du Tribunal fédéral 2C_647/2021 du 1er novembre 2021 consid. 2.2 ; 8C_502/2018 du 20 septembre 2018 consid. 4.4). Dans un tel cas de figure, l'autorité inférieure doit se conformer aux instructions impératives contenues dans l'arrêt de cassation (cf. art. 61 al. 1 PA, ainsi qu'arrêts du TAF F-1496/2023 du 22 mars 2023 consid. 2.2 ; D-5897/2020 du 19 février 2021 consid. 6.1).</w:t>
      </w:r>
    </w:p>
    <w:p>
      <w:r>
        <w:rPr>
          <w:b/>
        </w:rPr>
        <w:t>E. 2.6</w:t>
      </w:r>
    </w:p>
    <w:p>
      <w:r>
        <w:t>Or, comme invoqué par le recourant, outre que la motivation de la décision est lacunaire, ne permettant pas à son destinataire de comprendre le raisonnement du SEM, ce dernier ne s'est pas conformé aux instructions du Tribunal. En effet, la décision du 21 juin 2023 n'énonce pas le motif pour lequel la responsabilité de la Grèce pour l'examen de la demande d'asile du recourant n'est pas admise ou doit être exclue en vertu du RD III. Elle ne fait pas davantage mention de la jurisprudence actuelle du Tribunal au sujet des conditions d'accueil et d'accès à la procédure des requérants d'asile en Grèce, ni des rapports et documents officiels des autorités, organes et organisations compétents, hormis la brève et vague mention de la recommandation de la Commission européenne de décembre 2016.</w:t>
      </w:r>
    </w:p>
    <w:p>
      <w:r>
        <w:rPr>
          <w:b/>
        </w:rPr>
        <w:t>E. 2.7</w:t>
      </w:r>
    </w:p>
    <w:p>
      <w:r>
        <w:t>Il sied de relever à cet égard que l'acceptation par la Croatie de la requête de prise en charge n'est pas un argument en soi pour justifier de sa compétence, puisqu'il s'agit de respecter les critères établis dans le chapitre III du règlement III en lien avec le principe de pétrification énoncé à l'art. 7 par. 2 RD III (cf., à ce propos, arrêt du TAF F-1872/2023 précité, consid. 4.2). D'ailleurs, le Tribunal n'a pas requis de l'autorité que celle-ci complète l'instruction de la cause en s'adressant à nouveau à la Croatie pour lui indiquer expressément que le recourant avait déposé une demande d'asile en Grèce ; il a cependant souligné l'inexactitude des informations indiquées dans le formulaire adressé à la Croatie. Le Tribunal a requis du SEM qu'il rende une nouvelle décision respectant le droit d'être entendu (i.e. en particulier l'obligation de motivation) de l'intéressé.</w:t>
      </w:r>
    </w:p>
    <w:p>
      <w:r>
        <w:rPr>
          <w:b/>
        </w:rPr>
        <w:t>E. 2.8</w:t>
      </w:r>
    </w:p>
    <w:p>
      <w:r>
        <w:t>En ne motivant, une deuxième fois, que de manière sommaire et défaillante sa décision, le SEM n'a pas respecté les instructions contenues dans l'arrêt de cassation F-1872/2023 précité et a, également, de nouveau violé le droit d'être entendu. Il a ainsi transgressé le droit fédéral. Dans ces conditions, le TAF n'est toujours pas en mesure de se prononcer sur le bien-fondé du transfert du recourant en Croatie. Il sied cependant de relever, que comme soulevé par le recourant, le délai de deux mois à compter de la réception du résultat positif « Eurodac » pour adresser une demande de reprise en charge à la Grèce est désormais dépassé (art. 23 par. 2 RD III), ce qui implique a priori l'application de l'art. 23 par. 3 RD III.</w:t>
      </w:r>
    </w:p>
    <w:p>
      <w:r>
        <w:rPr>
          <w:b/>
        </w:rPr>
        <w:t>E. 3</w:t>
      </w:r>
    </w:p>
    <w:p>
      <w:r>
        <w:t>Au vu de ce qui précède, il y a lieu d'admettre le présent recours, d'annuler la décision du 21 juin 2023 et de renvoyer la cause au SEM, lequel est enjoint, avant de statuer à nouveau, à prendre correctement en considération les instructions contenues dans l'arrêt F-1872/2023, notamment à son considérant 5 et à se prononcer sur l'application de l'art. 23 par. 3 RD III (cf. consid. 2.8). A toutes fins utiles, le Tribunal rappelle, une nouvelle fois, que ces injonctions sont obligatoires pour le SEM, dans la mesure où le dispositif prévoit une annulation « dans le sens des considérants » (cf. consid. 2.5 supra).</w:t>
      </w:r>
    </w:p>
    <w:p>
      <w:r>
        <w:rPr>
          <w:b/>
        </w:rPr>
        <w:t>E. 4</w:t>
      </w:r>
    </w:p>
    <w:p>
      <w:r>
        <w:t>S'avérant manifestement fondé, le recours est traité dans une procédure à juge unique, avec l'approbation d'un second juge (art. 111 let. e LAsi). Il est dès lors renoncé à un échange d'écritures, le présent arrêt n'étant motivé que sommairement (art. 111a al. 1 et 2 LAsi).</w:t>
      </w:r>
    </w:p>
    <w:p>
      <w:r>
        <w:rPr>
          <w:b/>
        </w:rPr>
        <w:t>E. 5.1</w:t>
      </w:r>
    </w:p>
    <w:p>
      <w:r>
        <w:t>Lorsque l'affaire est renvoyée à l'instance précédente pour nouvelle décision, dont l'issue reste ouverte, la partie recourante est considérée comme ayant obtenu gain de cause, conformément à la jurisprudence du Tribunal fédéral (cf. ATF 146 V 28 consid. 7). Il n'y a dès lors pas lieu de percevoir de frais de procédure (art. 63 al. 1 et 2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 Cela dit, le présent cas ayant fait l'objet d'une procédure Dublin et le recourant disposant d'une représentante juridique désignée, il n'y a pas lieu d'allouer de dépens (art. 111a ter LAsi).</w:t>
      </w:r>
    </w:p>
    <w:p>
      <w:r>
        <w:rPr>
          <w:b/>
        </w:rPr>
        <w:t>E. 5.3</w:t>
      </w:r>
    </w:p>
    <w:p>
      <w:r>
        <w:t>Les demandes de dispense d'avance de frais, d'assistance judiciaire partielle et d'octroi de l'effet suspensif sont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