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F-3685/2024 vom 24. Juni 2024</w:t>
      </w:r>
    </w:p>
    <w:p>
      <w:r>
        <w:t>Bundesverwaltungsgericht, 2024-06-24, FR</w:t>
      </w:r>
    </w:p>
    <w:p>
      <w:r>
        <w:rPr>
          <w:b/>
        </w:rPr>
        <w:t xml:space="preserve">Quelle: </w:t>
      </w:r>
      <w:r>
        <w:t>https://mcp.opencaselaw.ch/entscheid/bvger_F-3685_2024</w:t>
      </w:r>
    </w:p>
    <w:p>
      <w:r>
        <w:t>FR: TAF F-3685/2024 du 24 juin 2024</w:t>
      </w:r>
    </w:p>
    <w:p>
      <w:r>
        <w:t>IT: TAF F-3685/2024 del 24 giugno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(en anglais : take back), telle la présente procédure, dès lors qu'un Etat membre a déjà été saisi d'une demande d'asile et a admis sa responsabilité pour l'examiner, il n'appartient pas en général à un autre Etat membre saisi ultérieurement d'une demande d'asile de procéder à une nouvelle détermination de l'Etat membre responsable (cf. ATAF 2019 VI/7 consid. 6.4.1.3 et 2017 VI/5 consid. 6.2, 6.3, 8.2.1 et 8.3).</w:t>
      </w:r>
    </w:p>
    <w:p>
      <w:r>
        <w:rPr>
          <w:b/>
        </w:rPr>
        <w:t>E. 3.4</w:t>
      </w:r>
    </w:p>
    <w:p>
      <w:r>
        <w:t>Selon la définition de l'art. 2 let. d du règlement Dublin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du règlement Dublin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 Lorsque la procédure de détermination de l'Etat responsable n'est pas close, il convient d'appliquer l'art. 20 par. 5 du règlement Dublin III. Ce dernier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(cf. art. 2 let. e du règlement Dublin III) pendant la procédure de détermination de l'Etat membre responsable de l'examen de la demande de protection internationale, ceci en vue d'achever ladite procédure (cf. arrêt de Grande chambre de la CJUE, affaires jointes C-582/17 et C-583/17 du 2 avril 2019, § 48 à 50 ; cf., notamment, arrêts du TAF F-4485/2022 du 24 août 2023 consid. 4.3, F-5584/2022 du 9 décembre 2022 consid. 3.6 et F-4447/2022 du 11 octobre 2022 consid. 4.5).</w:t>
      </w:r>
    </w:p>
    <w:p>
      <w:r>
        <w:rPr>
          <w:b/>
        </w:rPr>
        <w:t>E. 3.5</w:t>
      </w:r>
    </w:p>
    <w:p>
      <w:r>
        <w:t>Ainsi qu'il ressort des investigations entreprises par le SEM dans la base de données « Eurodac » le 10 mai 2024, le recourant, avant de solliciter l'octroi de l'asile en Suisse, avait déjà déposé une demande d'asile en Croatie, le 11 septembre 2023. Le 17 mai 2024, soit dans le délai prescrit par l'art. 23 par. 2 al. 1 du règlement Dublin III, le SEM a soumis aux autorités croates une requête aux fins de reprise en charge du requérant fondée sur l'art. 18 par. 1 let. b du règlement Dublin III selon lequel l'Etat membre responsable est tenu de reprendre en charge, dans les conditions prévues aux articles 23, 24, 25 et 29 du règlement Dublin III, le demandeur dont la demande est en cours d'examen et qui a présenté une demande auprès d'un autre Etat membre ou qui se trouve, sans titre de séjour, sur le territoire d'un autre Etat membre. En date du 30 mai 2024, soit dans le délai fixé à l'art. 25 par. 1 du règlement Dublin III, les autorités croates ont expressément accepté de reprendre en charge l'intéressé, mais sur la base de l'art. 20 par. 5 du règlement Dublin III, afin de poursuivre la procédure de détermination de l'Etat Dublin compétent.</w:t>
      </w:r>
    </w:p>
    <w:p>
      <w:r>
        <w:rPr>
          <w:b/>
        </w:rPr>
        <w:t>E. 3.6</w:t>
      </w:r>
    </w:p>
    <w:p>
      <w:r>
        <w:t>Au de ce qui précède, dans la mesure où aucun élément au dossier n'indique que le recourant aurait quitté le territoire des Etats membres ou aurait obtenu un titre de séjour de la part d'un autre Etat membre dans l'intervalle (cf. art. 20 par. 5 al. 2 du règlement Dublin III), c'est bien la Croatie qui est responsable pour la procédure d'asile du recourant, ce que ce dernier ne conteste pas en tant que tel dans son mémoire de recours. Il s'oppose toutefois à son transfert vers ce pays pour d'autres motifs.</w:t>
      </w:r>
    </w:p>
    <w:p>
      <w:r>
        <w:rPr>
          <w:b/>
        </w:rPr>
        <w:t>E. 4</w:t>
      </w:r>
    </w:p>
    <w:p>
      <w:r>
        <w:t>Cela étant, il y a lieu d'examiner, en vertu de l'art. 3 par. 2 al. 2 du règlement Dublin III, s'il y a de sérieuses raisons de croire qu'il existe en Croatie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4.1</w:t>
      </w:r>
    </w:p>
    <w:p>
      <w:r>
        <w:t>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applique les différentes dispositions de ces instruments. Dans ces conditions, cet Etat est présumé respecter la sécurité des demandeurs d'asile, en particulier leur droit à l'examen, selon une procédure juste et équitable, de leur demande, et leur garantir une protection conforme au droit international et au droit européen. Cette présomption de sécurité n'est cependant pas irréfragable et doit être écartée d'office en présence, dans l'Etat de destination du transfert, d'une pratique avérée de violations systémiques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4.2</w:t>
      </w:r>
    </w:p>
    <w:p>
      <w:r>
        <w:t>Dans un arrêt de référence rendu à cinq juges et coordonné au sein des Cours IV, V et VI (E-1488/2020 du 22 mars 2023), le Tribunal est arrivé à la conclusion que les requérants transférés en Croatie sur la base du règlement Dublin III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op.cit. consid. 9.5, voir aussi arrêt du TAF F-974/2024 du 20 février 2024 consid. 4.2.4).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du RD III ne se justifie donc pas en l'espèce (cf. ATAF 2017 VI/5 consid. 8.4). Il sied enfin de préciser que le règlement Dublin III ne confère pas aux demandeurs d'asile le droit de choisir l'Etat membre offrant, à leur avis, les meilleures conditions d'accueil comme Etat responsable de l'examen de leur demande d'asile (dans ce sens, cf. arrêt de la Cour de justice de l'Union européenne [CJUE] du 10 décembre 2013, C-394/12 Shamso Abdullahi c. Autriche [Grande Chambre], § 59 et § 62 ; ATAF 2017 VI/5 consid. 8.2.1 et 2010/45 consid. 8.3).</w:t>
      </w:r>
    </w:p>
    <w:p>
      <w:r>
        <w:rPr>
          <w:b/>
        </w:rPr>
        <w:t>E. 5</w:t>
      </w:r>
    </w:p>
    <w:p>
      <w:r>
        <w:t>Pour s'opposer à son transfert, l'intéressé a soutenu qu'il avait subi des violences de la part des autorités croates et qu'il souffrait physiquement et psychologiquement (cf. consid. D supra). Il a aussi insisté sur les conditions très dures auxquelles étaient confrontés les requérants d'asile en Croatie et a affirmé qu'il avait été forcé à déposer une demande d'asile.</w:t>
      </w:r>
    </w:p>
    <w:p>
      <w:r>
        <w:rPr>
          <w:b/>
        </w:rPr>
        <w:t>E. 5.1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S'agissant des craintes exprimées par le recourant d'être à nouveau, soumis à des violences de la part des autorités s'il devait être transféré vers la Croatie, le Tribunal considère que les déclarations de l'intéressé ne sauraient, à elles seules, suffire à démontrer qu'il serait ou risquerait d'être soumis à des traitements inhumains ou dégradants en cas de transfert vers ce pays. Sans cautionner nullement les mauvais traitements dont le recourant aurait été victime de la part des policiers croates, on ne peut ignorer qu'il est entré illégalement sur le territoire croate. On ne saurait dès lors assimiler sa situation initiale à celle à laquelle il sera confronté à son retour dans le cadre de la procédure Dublin. Dans son arrêt de référence E-1488/2020 précité, le Tribunal est, en effet, parvenu à la conclusion que l'on pouvait continuer de présumer que les requérants d'asile, retournant en Croatie en vertu de l'application du règlement Dublin III, avaient accès à une procédure d'asile et à des conditions d'accueil conformes aux règles européennes en la matière. Dès lors, il convient de retenir que l'intéressé aura accès à une procédure d'asile et à des conditions d'accueil conformes aux règles européennes en cas de transfert en Croatie.</w:t>
      </w:r>
    </w:p>
    <w:p>
      <w:r>
        <w:rPr>
          <w:b/>
        </w:rPr>
        <w:t>E. 5.3</w:t>
      </w:r>
    </w:p>
    <w:p>
      <w:r>
        <w:t>Pour ce qui a trait à l'état de santé du recourant,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européenne des droits de l'homme [Cour EDH] Paposhvili c/ Belgique [Grande chambre] du 13 décembre 2016, requête no 41738/10 et, plus récemment, arrêt Savran c. Danemark [GC] du 7 décembre 2021, requête n° 57467/15 par. 122 à 139 ; ATAF 2017 VI/7 consid. 6.2). Outre les atteintes à la santé décrites par l'intéressé lors de son entretien individuel « Dublin » et dans son mémoire de recours, le dossier de la cause contient deux rapports médicaux datés du 11 et 21 mai 2024. Il en ressort que le requérant souffre d'une bronchite mais que sa radiographie du thorax est normale. De plus, un formulaire daté du 21 mai 2024 contient une prescription pour une paire de lunettes. Cela étant, rien n'incite à penser qu'en cas de transfert vers la Croatie, le recourant risquerait d'être exposé à un déclin grave, rapide et irréversible de son état de santé. Il n'est pas atteint d'une maladie d'une gravité ou d'une spécificité telle qu'elle ne pourrait pas être traitée en Croatie. En conséquence, si le Tribunal ne met nullement en cause les problèmes de santé dont souffre le recourant, ni la nature des affections dont il est question ni leur étendue ne sauraient faire obstacle à l'exécution du transfert de l'intéressé vers la Croatie.</w:t>
      </w:r>
    </w:p>
    <w:p>
      <w:r>
        <w:rPr>
          <w:b/>
        </w:rPr>
        <w:t>E. 5.4</w:t>
      </w:r>
    </w:p>
    <w:p>
      <w:r>
        <w:t>Quant aux allégués du recourant en lien avec le dépôt d'une demande d'asile contre sa volonté en Croatie, ils tombent à faux. En effet, à teneur de l'art. 14 par. 1 du règlement (UE) n° 603/2013 du Parlement européen et du Conseil du 26 juin 2013 relatif à la création d'Eurodac pour la comparaison des empreintes digitales aux fins de l'application efficace du règlement Dublin III (JO L 180/1 du 29.6.2013), les autorités croates avaient le devoir de prélever sans tarder ses empreintes digitales (au surplus, sur le caractère non-pertinent [en l'absence de preuve en ce sens] du dépôt « forcé » d'une demande d'asile dans un Etat Dublin, en lien avec le prélèvement d'empreintes digitales, cf. notamment arrêts du TAF F-1103/2022 du 23 mars 2022 consid. 6.3.4 et E-1195/2021 du 30 mars 2021 consid. 4.6.1). En outre, rien ne permet de considérer que les autorités croates qui ont expressément accepté de reprendre en charge le recourant refuseraient de mener à terme la procédure de détermination de l'Etat Dublin compétent.</w:t>
      </w:r>
    </w:p>
    <w:p>
      <w:r>
        <w:rPr>
          <w:b/>
        </w:rPr>
        <w:t>E. 5.5</w:t>
      </w:r>
    </w:p>
    <w:p>
      <w:r>
        <w:t>Il s'ensuit que le transfert du recourant vers la Croatie n'est pas contraire aux obligations de la Suisse relevant du droit international public. Le SEM n'était donc pas tenu de renoncer au transfert et d'examiner la demande d'asile de l'intéressé en procédure nationale.</w:t>
      </w:r>
    </w:p>
    <w:p>
      <w:r>
        <w:rPr>
          <w:b/>
        </w:rPr>
        <w:t>E. 6</w:t>
      </w:r>
    </w:p>
    <w:p>
      <w:r>
        <w:t>Dans ces circonstances,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par l'intéressé, la motivation du SEM, comprenant une pesée des intérêts, est fondée en fait et en droit.</w:t>
      </w:r>
    </w:p>
    <w:p>
      <w:r>
        <w:rPr>
          <w:b/>
        </w:rPr>
        <w:t>E. 7</w:t>
      </w:r>
    </w:p>
    <w:p>
      <w:r>
        <w:t>Au regard de l'ensemble des éléments qui précèdent, c'est à bon droit que le SEM n'est pas entré en matière sur la demande d'asile de l'intéressé, en application de l'art. 31a al. 1 let. b LAsi, et qu'il a prononcé son transfert vers la Croatie conformément à l'art. 44 phr. 1 LAsi, aucune exception à la règle générale du renvoi n'étant réalisée (cf. art. 32 OA 1). Le recours est par conséquent rejeté. S'avérant manifestement infondé, il l'est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Le litige prenant fin, les mesures superprovisionnelles prononcées 12 juin 2024 sont caduques.</w:t>
      </w:r>
    </w:p>
    <w:p>
      <w:r>
        <w:rPr>
          <w:b/>
        </w:rPr>
        <w:t>E. 8</w:t>
      </w:r>
    </w:p>
    <w:p>
      <w:r>
        <w:t>Les conclusions du recours étant d'emblée vouées à l'échec, la requête d'assistance judiciaire totale est rejetée (art. 65 al. 1 PA et 102m al. 1 LAsi). Vu l'issue de la cause, il y a lieu de mettre les frais de procédure à la charge du recourant,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