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F-3676/2025 vom 27. Mai 2025</w:t>
      </w:r>
    </w:p>
    <w:p>
      <w:r>
        <w:t>Bundesverwaltungsgericht, 2025-05-27, FR</w:t>
      </w:r>
    </w:p>
    <w:p>
      <w:r>
        <w:rPr>
          <w:b/>
        </w:rPr>
        <w:t xml:space="preserve">Quelle: </w:t>
      </w:r>
      <w:r>
        <w:t>https://mcp.opencaselaw.ch/entscheid/bvger_F-3676_2025</w:t>
      </w:r>
    </w:p>
    <w:p>
      <w:r>
        <w:t>FR: TAF F-3676/2025 du 27 mai 2025</w:t>
      </w:r>
    </w:p>
    <w:p>
      <w:r>
        <w:t>IT: TAF F-3676/2025 del 27 maggio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Son recours a été présenté dans la forme (art. 52 al. 1 PA) prescrite par la loi.</w:t>
      </w:r>
    </w:p>
    <w:p>
      <w:r>
        <w:rPr>
          <w:b/>
        </w:rPr>
        <w:t>E. 1.4</w:t>
      </w:r>
    </w:p>
    <w:p>
      <w:r>
        <w:t>Il s'agit d'examiner si le recours a été déposé dans le délai de cinq jours ouvrables prévu par la loi (art. 108 al. 3 LAsi), étant donné que le recourant conclut, en premier lieu, à la restitution du délai de recours (art. 24 PA).</w:t>
      </w:r>
    </w:p>
    <w:p>
      <w:r>
        <w:rPr>
          <w:b/>
        </w:rPr>
        <w:t>E. 1.4.1</w:t>
      </w:r>
    </w:p>
    <w:p>
      <w:r>
        <w:t>Aux termes de l'art. 20 al. 2bis PA, une communication qui n'est remise que contre la signature du destinataire ou d'un tiers habilité est réputée reçue au plus tard sept jours après la première tentative infructueuse de distribution. Selon l'art. 12 al. 1 LAsi (lex specialis par rapport à l'art. 20 al. 2bis PA), toute décision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Ainsi, un envoi recommandé qui n'a pas pu être distribué à son destinataire à l'échéance du délai de garde de sept jours suivant le dépôt de l'avis de retrait dans la boîte aux lettres ou la case postale de celui-ci est réputé valablement notifié le dernier jour de ce délai. Cette fiction de notification ne s'applique cependant que si le destinataire devait s'attendre, avec une certaine vraisemblance, à recevoir une communication des autorités, ce qui est le cas chaque fois qu'il est partie à une procédure pendante (cf. ATF 146 IV 30 consid. 1.1.2, 141 II 429 consid. 3 et 134 V 49 consid. 4).</w:t>
      </w:r>
    </w:p>
    <w:p>
      <w:r>
        <w:rPr>
          <w:b/>
        </w:rPr>
        <w:t>E. 1.4.2</w:t>
      </w:r>
    </w:p>
    <w:p>
      <w:r>
        <w:t>En l'occurrence, la décision litigieuse a été expédiée à l'adresse du recourant (un foyer EVAM sis dans le canton de Vaud), sous pli recommandé avec avis de réception. Il ressort de l'extrait Track and Trace de la Poste suisse (numéro de l'envoi : [...]) que ce pli a été remis à la poste le 5 mai 2025 et qu'il est arrivé le 6 mai 2025 à l'office de distribution ; l'intéressé a été avisé le même jour par l'office de poste, avec un délai de retrait au 13 mai 2025. Il n'a pas réclamé ce pli recommandé. La date de la notification fictive de la décision attaquée est ainsi le 13 mai 2025, soit sept jours après la tentative infructueuse de sa distribution postale. Le délai de recours de cinq jours ouvrables a donc commencé à courir le lendemain et est ainsi arrivé à échéance le mardi 20 mai 2025.</w:t>
      </w:r>
    </w:p>
    <w:p>
      <w:r>
        <w:rPr>
          <w:b/>
        </w:rPr>
        <w:t>E. 1.4.3</w:t>
      </w:r>
    </w:p>
    <w:p>
      <w:r>
        <w:t>Le recours, déposé le 20 mai 2025, n'est dès lors pas tardif et la conclusion tendant à la restitution du délai de recours est, partant, sans objet (cf. arrêt du TAF F-1789/2025 du 31 mars 2025 p. 3). Présenté dans le délai (art. 108 al. 3 LAsi) prévu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(cf. ATAF 2020 VII/4 consid. 2.2 et 2014/24 consid. 2.2).</w:t>
      </w:r>
    </w:p>
    <w:p>
      <w:r>
        <w:rPr>
          <w:b/>
        </w:rPr>
        <w:t>E. 2.3</w:t>
      </w:r>
    </w:p>
    <w:p>
      <w:r>
        <w:t>Saisi d'un recours contre une décision de non-entrée en matière sur une demande d'asile, le Tribunal se limite à examiner le bien-fondé d'une telle décision (cf. ATAF 2017 VI/5 consid. 3.1).</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Selon l'art. 111c al. 1 LAsi, la demande d'asile formée dans les cinq ans suivant l'entrée en force d'une décision d'asile et de renvoi est déposée par écrit et dûment motivée. Il n'y a pas de phase préparatoire. Les motifs de non-entrée en matière visés à l'art. 31a al. 1 à 3 sont applicables. La jurisprudence a précisé qu'une demande d'asile subséquente, faisant suite à une décision de non-entrée en matière et de transfert Dublin, constitue une demande multiple (art. 111c LAsi) si le transfert dans l'Etat Dublin compétent a déjà été exécuté. Le SEM doit alors entamer une nouvelle procédure Dublin s'il souhaite procéder à un nouveau transfert de l'intéressé vers l'Etat Dublin compétent (ATAF 2017 VI/5 consid. 4 ; arrêt du TAF F-238/2024 du 25 janvier 2024 consid. 3.1).</w:t>
      </w:r>
    </w:p>
    <w:p>
      <w:r>
        <w:rPr>
          <w:b/>
        </w:rPr>
        <w:t>E. 3.2</w:t>
      </w:r>
    </w:p>
    <w:p>
      <w:r>
        <w:t>En l'occurrence, la compétence de la Croatie avait déjà été établie à la suite de la première demande d'asile déposée par l'intéressé en Suisse, laquelle a abouti sur la décision de transfert Dublin, rendue le 23 janvier 2024 par l'autorité inférieure. Le 28 février 2025, la Belgique a exécuté le transfert Dublin de l'intéressé vers la Croatie et celui-ci a regagné la Suisse pour y déposer, par écrit, une nouvelle demande d'asile, le 24 mars 2025. C'est ainsi à raison que l'autorité inférieure a qualifié la requête de l'intéressé du 24 mars 2025 de demande multiple, au sens de l'art. 111c LAsi, et a mené la procédure par écrit (cf. ATAF 2017 VI/5 consid. 7 et 2014/39 consid. 4.3 ; arrêts du TAF E-2243/2023 du 1er mai 2023 p. 5 et D-1626/2020 du 6 mai 2020 pp. 5 et 6). 4.4.1 Avant de faire application de l'art. 31a al. 1 let. b LAsi,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4.2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4.3 Dans une procédure de reprise en charge (en anglais : take back), comme en l'espèce, il n'y a en principe aucun nouvel examen de la compétence selon le chapitre III du règlement Dublin III (cf. ATAF 2019 VI/7 consid. 6.4.1.1). 4.4 En l'espèce, les investigations entreprises par le SEM, à travers la consultation de l'unité centrale du système européen « Eurodac », ont révélé que l'intéressé avait notamment déposé une demande de protection internationale en Croatie en date du 3 octobre 2023. Fondé sur ce qui précède, le SEM a soumis aux autorités croates compétentes, le 22 avril 2025 (soit dans le délai fixé à l'art. 23 par. 2 du règlement Dublin III), une requête aux fins de reprise en charge de l'intéressé, au sens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1er mai 2025 (soit dans le respect du délai de l'art. 25 par. 1 du règlement Dublin III), la Croatie a expressément accepté de reprendre en charge l'intéressé, mais sur la base de l'art. 20 par. 5 du règlement Dublin III, afin de poursuivre la procédure de détermination de l'Etat Dublin compétent. 4.5 A teneur de l'art. 20 par. 5 RD III,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Cour de justice de l'Union européenne [CJUE], affaires jointes C-582/17 et C-583/17 du 2 avril 2019, § 48 à 50 ; cf., notamment, arrêts du TAF F-974/2024 du 20 février 2024 consid. 3.5 et F-5390/2023 du 13 décembre 2023 consid. 5.6). 4.6 En l'occurrence, la Croatie n'est certes pas l'Etat Dublin auprès duquel l'intéressé a déposé sa première demande de protection internationale, de sorte que la question pourrait se poser de savoir si c'est à bon droit que cet Etat s'est fondé sur l'art. 20 par. 5 RD III dans sa réponse du 1er mai 2025. Cela étant, il n'est pas nécessaire d'examiner plus avant cette problématique, au vu du principe de confiance mutuelle qui gouverne, en particulier, le système de Dublin (cf. arrêt de la CJUE, affaires jointes C-185/24 et C-189/24 du 19 décembre 2024, ECLI:EU:C:2024:1036, § 31 et 32). Qui plus est, le Tribunal ne saurait se prononcer sur la correcte application du règlement Dublin III par un autre Etat membre sans risquer de porter atteinte à la souveraineté de ce dernier (cf. art. 2 ch. 1 de la Charte des Nations Unies du 26 juin 1945 [RS 0.120] ; voir ATAF 2019 VI/7 consid. 6.5 ; arrêt du TAF F-2472/2024 du 25 mars 2025 consid. 5.7.2). En outre, une hypothétique «erreur» commise par la Croatie dans sa mention de l'article pertinent du règlement Dublin III ne porterait pas à conséquence s'agissant de sa responsabilité au sens de ce règlement (cf., mutatis mutandis, arrêt du TAF F-6518/2024 du 4 novembre 2024 consid. 2.2). Enfin, le Tribunal n'a jamais remis en cause la validité de l'acceptation, par la Croatie, de sa compétence sur la base de l'art. 20 par. 5 RD III, lorsqu'un requérant avait déposé au moins trois demandes d'asile successives en Grèce, en Croatie puis en Suisse (cf., p. ex., les recours rejetés par arrêts F-4185/2024 du 10 juillet 2024, F-6141/2023 du 22 avril 2024, F-5390/2023 du 14 décembre 2023, E-5179/2023 du 28 septembre 2023 et D-4881/2023 du 18 septembre 2023). 4.7 Dans ces conditions et dans la mesure où aucun élément au dossier n'indique que le recourant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 cf. arrêt du TAFF-5390/2023 du 14 décembre 2023 consid. 5.11). 4.8 La Croatie a ainsi valablement reconnu sa compétence pour poursuivre la procédure de détermination de l'Etat Dublin compétent. Par conséquent, ce pays est en principe tenu de reprendre en charge le recourant.</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Il convient d'examiner, conformément à l'art. 3 par. 2 al. 2 du règlement Dublin III, s'il y a de sérieuses raisons de considérer qu'il existe en Croatie des défaillances systémiques dans la procédure d'asile et les conditions d'accueil des demandeurs, qui entraînent un risque de traitement inhumain ou dégradant au sens de l'art. 4 de la Charte UE.</w:t>
      </w:r>
    </w:p>
    <w:p>
      <w:r>
        <w:rPr>
          <w:b/>
        </w:rPr>
        <w:t>E. 5.2.1</w:t>
      </w:r>
    </w:p>
    <w:p>
      <w:r>
        <w:t>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qu'à ce titre, il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cf. arrêt du TAF F-5390/2023 du 14 décembre 2023 consid. 6.2).</w:t>
      </w:r>
    </w:p>
    <w:p>
      <w:r>
        <w:rPr>
          <w:b/>
        </w:rPr>
        <w:t>E. 5.2.2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depuis lors confirmé et actualisé à de réitérées reprises, par exemple, dans les arrêts F-3651/2024 du 17 juin 2024 consid. 3.2, F-974/2024 du 20 février 2024 consid. 4.2.4 et F-5390/2023 du 14 décembre 2023 consid. 6.3.1).</w:t>
      </w:r>
    </w:p>
    <w:p>
      <w:r>
        <w:rPr>
          <w:b/>
        </w:rPr>
        <w:t>E. 5.2.3</w:t>
      </w:r>
    </w:p>
    <w:p>
      <w:r>
        <w:t>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du règlement Dublin III ne se justifie donc pas en l'espèce (cf. ATAF 2017 VI/5 consid. 8.4). Cela étant, cette présomption peut être renversée dans un cas concret, ce qu'examinera le Tribunal aux considérants suivants. 6.Le recourant s'est opposé à son transfert vers la Croatie en mettant notamment en avant la présence en Suisse de Y._______, ressortissante du Congo (Kinshasa), née le (...) 1994 (dossier N [...]), mère de son enfant Z._______, né le (...) 2025, en faveur duquel il avait entamé une démarche en reconnaissance de paternité. L'intéressé a indiqué qu'il était en couple avec Y._______ depuis 2019 ; ils s'étaient rencontrés en Grèce, où l'intéressée avait subi deux fausses couches, mais ne s'étaient pas mariés. Le couple s'était ensuite rendu en Belgique - Etat depuis lequel il avait été transféré en Croatie - avant de se retrouver en Suisse. Lui-même résidait dans le canton de Vaud, alors que sa compagne logeait dans le centre fédéral de A._______, mais ils désiraient vivre en commun en Suisse et élever ensemble leur enfant. L'accouchement de l'intéressée avait provoqué des complications, qui avaient nécessité des interventions chirurgicales, raison pour laquelle elle et son enfant étaient encore hospitalisés - bien que l'enfant soit en bonne santé. X._______ leur rendait visite chaque jour. Il a également fait valoir son état de santé, précisant être soumis à un traitement antibiotique. Il a enfin mis en avant les mauvais traitements policiers subis en Croatie. Ainsi, le recourant s'est prévalu de l'art. 17 par. 1 RD III, de l'art. 8 CEDH et implicitement des art. 3 et 10 de la Convention du 20 novembre 1989 relative aux droits de l'enfant (CDE, RS 0.107). 6.1 Sur la base de l'art. 17 par. 1 du règlement Dublin III et de l'art. 29a al. 3 OA 1, chaque Etat membre peut décider d'examiner une demande de protection internationale qui lui est présentée par le ressortissant d'un pays tiers ou un apatride, même si cet examen ne lui incombe pas en vertu des critères fixés dans le règlement. Cela dit,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6.2 En l'occurrence, rien ne permet de considérer que les autorités croates (qui ont expressément accepté de reprendre en charge le recourant) refuseraient de mener à terme la procédure de détermination de l'Etat Dublin compétent. Les problèmes soulevés par le recourant concernant la situation générale en Croatie ne sauraient infléchir ce raisonnement. Quant aux allégations en lien avec les maltraitances subies en Croatie et les risques encourus, elles ne sont étayées par aucun élément probant. Il sied de retenir que le recourant n'a pas apporté d'indices objectifs, concrets et sérieux qu'il serait privé durablement, en Croatie,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 3 CCT.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D-1617/2023 du 30 mars 2023 consid. 8.4.4 et 8.5). La Croatie est en effet un Etat de droit, disposant d'un système judiciaire qui fonctionne, et aucun élément ne permet de penser que les autorités compétentes de ce pays n'offriraient pas au recourant une protection adéquate, au cas où il en ferait la demande (cf. arrêt du TAF F-2472/2024 du 25 mars 2025 consid. 7.2). Au surplus, le règlement Dublin III ne confère pas aux demandeurs d'asile le droit de choisir l'Etat membre offrant, à leur avis, les meilleures conditions d'accueil comme Etat responsable de l'examen de leur demande d'asile (cf. ATAF 2010/45 consid. 8.3). 6.3 Sous l'angle de la protection de la vie familiale, le Tribunal considère ce qui suit. 6.3.1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L'art. 8 CEDH vise à protéger principalement les relations - étroites et effectives -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 sur l'assouplissement de la condition du droit de séjour durable en Suisse du membre de la famille, dans le cadre des procédures Dublin [membre de la famille au bénéfice d'une admission provisoire], cf. ATAF 2021 VI/1 consid. 13.5). Sa mise en oeuvre suppose, s'agissant des relations familiales qui sortent du cadre de ce noyau familial (par exemple entre parents et enfants majeurs ou entre frères et soeurs), l'existence d'un rapport de dépendance particulier entre l'étranger et le proche parent,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 Dans ce contexte, il sied de rappeler que l'intérêt de l'enfant, au sens des art. 3 et 10 CDE, est certes primordial, mais ne revêt pas une priorité absolue ; il constitue un élément dont il convient de tenir dûment compte dans le cadre de la pesée globale des intérêts en cause (cf. ATF 144 I 91 consid. 5.2; ATAF 2014/20 consid. 8.3.6 ; arrêt du TF 2C_681/2022 du 3 août 2023 consid. 4.3.3). 6.3.2 En l'espèce, il ressort du dossier de Y._______ que celle-ci a déposé une demande d'asile en Suisse le 2 mars 2025. Un titre de séjour délivré par la Grèce, attestant qu'elle y bénéficie d'une protection internationale, ainsi qu'un titre de voyage valable pour tous les pays (à l'exception de son pays d'origine) figurent à son dossier. Le SEM a ainsi adressé aux autorités grecques, en date du 1er avril 2025, une demande de réadmission en sa faveur (cf. art. 31a al. 1 let. a LAsi), en application de la directive n° 2008/115/CE sur le retour et de l'accord bilatéral de réadmission entre la Grèce et la Suisse du 28 août 2006. Le SEM l'a également convoquée à un entretien, prévu le 20 juin 2025. C'est dire que le statut de séjour en Suisse de l'intéressée, à ce stade de la procédure, s'avère précaire. Dans ces conditions, il paraît douteux que l'assouplissement de la jurisprudence en lien avec le critère du droit de séjour durable en Suisse - respectivement du droit de présence assuré - soit applicable en l'espèce (cf. supra, consid. 6.3.1 ; voir arrêt du TAF F-6861/2024 du 25 novembre 2024 consid. 7.4). Cette question peut toutefois rester indécise, pour les motifs suivants. 6.3.3 Les intéressés ne peuvent valablement se prévaloir, à ce stade, de l'existence d'une relation de couple effectivement vécue. Ils ne sont pas mariés, ne font pas ménage commun et - bien que leur relation semble durer depuis plusieurs années - ne se trouvent sur territoire suisse que depuis moins de trois mois. Le recourant ne pouvait ainsi sans autre espérer obtenir un titre de séjour en Suisse. A cela s'ajoute qu'ils ne seront pas dénués de toute possibilité de mener une vie commune : la Grèce a ainsi délivré à l'intéressée un titre de voyage valable pour tous les pays, à l'exception de son pays d'origine (cf. art. 28 par. 1 CR ; ATAF 2014/40 consid. 3.4.2). En outre, étant donné que la Croatie a accepté de reprendre en charge le recourant sur la base de l'art. 20 par. 5 RD III, cet Etat n'est pas nécessairement celui qui examinera au fond sa demande de protection internationale. En d'autres termes, il sera possible pour les intéressés de mener une vie de famille, respectivement de requérir leur rapprochement, dans un autre Etat que la Suisse (cf., en ce sens, arrêt du TAF D-979/2022 du 11 avril 2022 consid. 7.3.2). Par surabondance, le dossier de la cause ne révèle pas l'existence d'un rapport de dépendance particulier entre le recourant et sa compagne, en ce sens que cette dernière n'est pas tributaire de soins permanents que seul l'intéressé serait en mesure de lui prodiguer. 6.3.4 Il n'y a pas davantage de raison de retenir que le transfert du recourant en Croatie irait à l'encontre de l'intérêt supérieur de l'enfant et constituerait une violation de l'art. 3 CDE, puisque le lien de paternité n'est pas formellement établi, la procédure de reconnaissance étant encore en cours. En tout état de cause, l'art. 3 CDE n'impose pas aux autorités de donner suite au souhait des parents de voir leur demande d'asile examinée par l'Etat offrant, à leur avis, les meilleures conditions d'accueil pour leur enfant (cf. arrêt du TAF F-1532/2022 du 8 avril 2022 consid. 8.5). 6.3.5 Dans ces circonstances, la situation familiale du recourant en Suisse (malgré le soutien qu'il fournit à l'enfant et à sa compagne et les liens affectifs qui les unissent) ne constitue pas un élément décisif apte à établir une violation du droit au respect de la vie familiale tel que protégé par l'art. 8 CEDH, à supposer que cette disposition trouve application en l'espèce. Quoi qu'il en soit, les intérêts privés du recourant ne l'emportent pas sur l'intérêt public à l'exécution du règlement Dublin III (qui a en particulier pour objectif d'éviter le dépôt de demandes d'asile dans plusieurs pays [« asylum shopping »] respectivement de réguler les flux migratoires ; cf. ATF 135 I 153 consid. 2.2). 6.46.4.1 Pour ce qui a trait à l'état de santé du recourant, il ne s'agit pas de déterminer s'il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européenne des droits de l'homme [Cour EDH] Paposhvili contre Belgique [Grande chambre] du 13 décembre 2016, requête no 41738/10 et Savran c. Danemark [Grande chambre] du 7 décembre 2021, req. no 57467/15, par. 122 à 139; ATAF 2017 VI/7 consid. 6.2). 6.4.2 En l'occurrence, quelques pièces médicales documentent les affections du recourant et détaillent les traitements prescrits et contrôles effectués. L'intéressé bénéficie d'un traitement médicamenteux et d'un suivi thérapeutique auprès du département de psychiatrie du A._______. Un rendez-vous médical est prévu à la consultation de tuberculose du A._______ le 19 juin 2025 et l'intéressé a précisé être soumis à un traitement antibiotique. 6.4.3 Ainsi, rien n'incite à penser qu'en cas de transfert vers la Croatie, le recourant risquerait d'être exposé à un déclin grave, rapide et irréversible de son état de santé. Il n'est pas atteint d'une maladie d'une gravité ou d'une spécificité telle qu'elle ne pourrait pas être traitée en Croatie. Il ressort en particulier de la jurisprudence que les requérants d'asile ont accès à des prestations de soins, y compris psychologiques ou psychiatriques, en Croatie et que les personnes vulnérables peuvent trouver un soutien auprès de la Croix-Rouge croate et de Médecins du Monde (cf., notamment, arrêts du TAF F-1855/2023 du 21 mai 2024 consid. 5.7.5 , E-875/2023 du 28 septembre 2023 consid. 6.10, F-4770/2023 du 18 septembre 2023 consid. 6.9.2 et F-1802/2023 du 23 juin 2023 consid. 6.3 [reprise des activités de l'organisation « Médecins du Monde » à partir du 1er août 2023 ; présence du Jesuit Refugee Service et de la Croix-Rouge croate]). En outre, le simple fait que d'ultérieurs rendez-vous médicaux aient été fixés en Suisse ne saurait empêcher le prononcé (respectivement la confirmation par le Tribunal) d'une décision de non-entrée en matière Dublin (cf. arrêt du TAF F-221/2024 du 23 février 2024 consid. 3.3.2). Il reviendra cas échéant au recourant, une fois son transfert en Croatie effectué,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Cas échéant, il incomberait au recourant de faire valoir ses droits directement auprès des autorités compétentes en Croatie, en usant des voies de droit idoines (art. 26 directive Accueil ; cf. supra, consid. 6.2). 6.4.4 En conséquence, il y a lieu de retenir que les problèmes de santé, sous contrôle médical, dont le recourant est atteint - et dont le Tribunal ne remet pas en cause l'étendue - ne sauraient faire obstacle à l'exécution de son transfert vers la Croatie. 6.4.5 Cela étant, il incombera aux autorités suisses chargées de l'exécution du transfert de transmettre à leurs homologues croates, en temps utile, les renseignements permettant une prise en charge médicale adéquate du recourant (art. 31 et 32 du règlement Dublin III), celui-ci ayant donné son accord écrit à la transmission d'informations médicales. 6.5 En résumé, le recourant n'a pas renversé la présomption selon laquelle la Croatie respecte ses obligations tirées du droit international public. Il n'a pas davantage démontré, ni même rendu vraisemblable, que ses conditions d'existence dans ce pays revêtiraient un tel degré de pénibilité et de gravité qu'elles seraient constitutives d'un traitement contraire à l'art. 3 CEDH ou encore à l'art. 3 CCT, ni que son transfert emporterait violation de l'art. 8 CEDH. Son transfert vers cet Etat n'est donc pas contraire aux obligations de la Suisse découlant des dispositions conventionnelles auxquelles cette dernière est liée, ni au droit interne. Le SEM a établi de manière complète et exacte l'état de fait pertinent et n'a commis ni excès ni abus de son large pouvoir d'appréciation.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6.6 C'est à raison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7.Au vu de ce qui précède, le recours doit être rejeté. S'avérant manifestement infondé, il l'est dans une procédure à juge unique, avec l'approbation d'un second juge (cf. art. 111 let. e LAsi). Il est dès lors renoncé à un échange d'écritures et le présent arrêt n'est motivé que sommairement (cf. art. 111a al. 1 et 2 LAsi). Dans la mesure où il a été immédiatement statué sur le fond, la requête en octroi de l'effet suspensif est sans objet. Les conclusions du recours étant d'emblée vouées à l'échec, la requête d'assistance judiciaire partielle est rejetée. 8.Vu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