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F-3648/2023 vom 27. Juni 2023</w:t>
      </w:r>
    </w:p>
    <w:p>
      <w:r>
        <w:t>Bundesverwaltungsgericht, 2023-06-27, DE</w:t>
      </w:r>
    </w:p>
    <w:p>
      <w:r>
        <w:rPr>
          <w:b/>
        </w:rPr>
        <w:t xml:space="preserve">Quelle: </w:t>
      </w:r>
      <w:r>
        <w:t>https://mcp.opencaselaw.ch/entscheid/bvger_F-3648_2023_d20230627</w:t>
      </w:r>
    </w:p>
    <w:p>
      <w:r>
        <w:t>FR: TAF F-3648/2023 du 27 juin 2023</w:t>
      </w:r>
    </w:p>
    <w:p>
      <w:r>
        <w:t>IT: TAF F-3648/2023 del 27 giugno 2023</w:t>
      </w:r>
    </w:p>
    <w:p>
      <w:pPr>
        <w:pStyle w:val="Heading2"/>
      </w:pPr>
      <w:r>
        <w:t>Regeste</w:t>
      </w:r>
    </w:p>
    <w:p>
      <w:r>
        <w:t>Zuweisung der Asylsuchenden an die Kantone | Zuweisung der Asylsuchenden an die Kantone; Verfügung des SEM vom 27. Juni 2023</w:t>
      </w:r>
    </w:p>
    <w:p>
      <w:pPr>
        <w:pStyle w:val="Heading2"/>
      </w:pPr>
      <w:r>
        <w:t>Erwägungen</w:t>
      </w:r>
    </w:p>
    <w:p>
      <w:r>
        <w:rPr>
          <w:b/>
        </w:rPr>
        <w:t>E. 1.1</w:t>
      </w:r>
    </w:p>
    <w:p>
      <w:r>
        <w:t>Das Bundesverwaltungsgericht beurteilt auf Beschwerde hin selbstän- dig anfechtbare Zwischenverfügungen des SEM betreffend Kantonszuwei- sungen (Art. 27 Abs. 3 i.V.m. Art. 107 Abs. 1 AsylG; Art. 105 AsylG i.V.m. Art. 31 ff. VGG).</w:t>
      </w:r>
    </w:p>
    <w:p>
      <w:r>
        <w:rPr>
          <w:b/>
        </w:rPr>
        <w:t>E. 1.2</w:t>
      </w:r>
    </w:p>
    <w:p>
      <w:r>
        <w:t>Das Rechtsmittelverfahren vor dem Bundesverwaltungsgericht richtet sich nach dem VwVG, soweit das AsylG oder das VGG nichts anderes be- stimmen (Art. 6 AsylG).</w:t>
      </w:r>
    </w:p>
    <w:p>
      <w:r>
        <w:rPr>
          <w:b/>
        </w:rPr>
        <w:t>E. 1.3</w:t>
      </w:r>
    </w:p>
    <w:p>
      <w:r>
        <w:t>Der Zuweisungsentscheid kann gemäss Art. 27 Abs. 3 Satz 3 AsylG nur mit der Begründung angefochten werden, er verletze den Grundsatz der Einheit der Familie (vgl. Art. 13 Abs. 1 BV; Art. 8 Ziff. 1 EMRK). Werden andere Gründe vorgebracht, ist wegen Unzulässigkeit auf das Rechtsmittel nicht einzutreten (siehe einlässlich dazu BVGE 2009/54 E. 1.3.1; 2008/47 E. 1.2, E. 1.3.2 f. m.w.H. auf grund- und menschenrechtliche Aspekte; [nicht publ.] Urteile des BVGer F-1918/2023 vom 14. April 2023 E. 3.1; F-5357/2022 vom 30. November 2022 E. 1.5).</w:t>
      </w:r>
    </w:p>
    <w:p>
      <w:r>
        <w:t>F-3648/2023 Seite 3</w:t>
      </w:r>
    </w:p>
    <w:p>
      <w:r>
        <w:rPr>
          <w:b/>
        </w:rPr>
        <w:t>E. 1.4</w:t>
      </w:r>
    </w:p>
    <w:p>
      <w:r>
        <w:t>Das Bundesverwaltungsgericht entscheidet angesichts der betroffenen Rechtsmaterie endgültig (vgl. Art. 83 Bst. d Ziff. 1 BGG).</w:t>
      </w:r>
    </w:p>
    <w:p>
      <w:r>
        <w:rPr>
          <w:b/>
        </w:rPr>
        <w:t>E. 2</w:t>
      </w:r>
    </w:p>
    <w:p>
      <w:r>
        <w:t>Der Beschwerdeführer bringt im Wesentlichen vor, er sei traumatisiert, be- finde sich in einem psychisch entsprechend labilen Gesundheitszustand und sei auf externe Hilfe angewiesen. Seit seiner Ankunft in der Schweiz habe er sich über viele Monate hinweg ein Helfersystem erschlossen, das aus zwei Privatpersonen, Frau B._______ und Herrn C._______, bestehe. Die persönliche Beziehung zu diesen sei für ihn so essentiell, dass ein sehr enges psychisches Abhängigkeitsverhältnis vorliege, das den Beziehun- gen einer Kernfamilie im Sinne von Art. 8 EMRK gleichzusetzen sei. Wäre er im Kanton Basel-Landschaft, würde sich sein Gesundheitszustand mit Sicherheit stark verschlechtern.</w:t>
      </w:r>
    </w:p>
    <w:p>
      <w:r>
        <w:rPr>
          <w:b/>
        </w:rPr>
        <w:t>E. 3.1</w:t>
      </w:r>
    </w:p>
    <w:p>
      <w:r>
        <w:t>Der Begriff der «Einheit der Familie» gemäss Art. 27 Abs. 3 Satz 3 AsylG wird im Asylgesetz einheitlich verwendet und entspricht dem Schutz- bereich von Art. 8 Ziff. 1 EMRK (BVGE 2008/47 E. 4.1). Er umfasst in erster Linie die Kernfamilie, also die Ehegatten und deren minderjährige Kinder, wobei den Ehegatten die eingetragenen Partnerinnen und Partner und die in dauernder eheähnlicher Gemeinschaft zusammenlebenden Personen gleichgestellt sind (Art. 1a Bst. e der Asylverordnung 1 über Verfahrensfra- gen vom 11. August 1999 [AsylV 1, SR 142.311]). Weiter in den Schutzbe- reich von Art. 8 Ziff. 1 EMRK fallen aber auch andere familiäre Verhältnisse, sofern eine genügend nahe, echte und tatsächlich gelebte Beziehung be- steht. Hinweise für solche Beziehungen sind das Zusammenleben in einem gemeinsamen Haushalt, eine finanzielle Abhängigkeit, speziell enge fami- liäre Bande, regelmässige Kontakte oder die Übernahme von Verantwor- tung für eine andere Person. Bei hinreichender Intensität sind auch Bezie- hungen zwischen nahen Verwandten wie Geschwistern oder Tanten und Nichten wesentlich, doch muss in diesem Fall ein über die üblichen famili- ären Beziehungen beziehungsweise emotionalen Bindungen hinausge- hendes, besonderes Abhängigkeitsverhältnis bestehen (BGE 144 II 1 E. 6.1; 137 I 154 E. 3.4.2, je m.w.H.).</w:t>
      </w:r>
    </w:p>
    <w:p>
      <w:r>
        <w:rPr>
          <w:b/>
        </w:rPr>
        <w:t>E. 3.2</w:t>
      </w:r>
    </w:p>
    <w:p>
      <w:r>
        <w:t>Der Beschwerdeführer ist mit den beiden genannten Privatpersonen (siehe E. 2 hiervor), welche ihn unterstützen, de iure nicht verwandt. Ebenso wenig vermag er darzulegen, inwiefern zwischen ihnen eine de facto familiäre Beziehung vorliegen soll. Regelmässige, aber nicht nä- her spezifizierte Treffen und die Unterstützung bei rechtlichen sowie</w:t>
      </w:r>
    </w:p>
    <w:p>
      <w:r>
        <w:t>F-3648/2023 Seite 4 medizinischen Angelegenheiten, wie sie in der E-Mail des C._______ vom 29. Juni 2023 beschrieben werden, genügen nicht, um eine nahe, echte und tatsächlich gelebte Beziehung im Sinne von Art. 8 Ziff. 1 EMRK zu be- gründen (siehe E. 3.1 hiervor). Allein das Vorliegen eines allfälligen – wie auch immer gearteten – Abhängigkeitsverhältnisses zwischen Erwachse- nen genügt nicht, um den persönlichen Schutzbereich des Rechts auf Ach- tung des Familienlebens zu eröffnen (vgl. Urteil des EGMR [Grosse Kam- mer] Paradiso und Campanelli gegen Italien vom 24. Januar 2017, Nr. 25358/12, Recueil des arrêts et décisions 2017 §§ 140 ff.; BGE 137 I 154 E. 3.4.2, je m.w.H.; siehe ferner GONIN/BIGLER, Convention europé- enne des droits de l'homme [CEDH], 2018, Art. 8 Rn. 85 ff.; GRABENWAR- TER/PABEL, Europäische Menschenrechtskonvention, 7. Aufl. 2021, § 22 N. 14; MEYER-LADEWIG/NETTESHEIM, in: Meyer-Ladewig/Nettesheim/von Raumer [Hrsg.], Handkommentar EMRK, 4. Aufl. 2017, Art. 8 Rn. 61).</w:t>
      </w:r>
    </w:p>
    <w:p>
      <w:r>
        <w:rPr>
          <w:b/>
        </w:rPr>
        <w:t>E. 3.3</w:t>
      </w:r>
    </w:p>
    <w:p>
      <w:r>
        <w:t>Eine etwaige Verletzung des ebenfalls in Art. 8 Ziff. 1 EMRK veranker- ten Rechts auf Achtung des Privatlebens stellt mit Blick auf Art. 27 Abs. 3 AsylG keinen zulässigen Beschwerdegrund dar (siehe E. 1.3 hier- vor). Im Übrigen ist weder dargetan noch ersichtlich, dass regelmässige Treffen oder Unterstützungsleistungen bei einer Zuweisung des Beschwer- deführers in den Kanton Basel-Landschaft von Zürich aus nicht weiterhin möglich sein sollten.</w:t>
      </w:r>
    </w:p>
    <w:p>
      <w:r>
        <w:rPr>
          <w:b/>
        </w:rPr>
        <w:t>E. 4.1</w:t>
      </w:r>
    </w:p>
    <w:p>
      <w:r>
        <w:t>Die Beschwerde erweist sich nach dem Gesagten, soweit überhaupt zulässig, als offensichtlich unbegründet, weshalb sie im Verfahren einzel- richterlicher Zuständigkeit mit Zustimmung eines zweiten Richters bezie- hungsweise einer zweiten Richterin (Art. 111 Bst. e AsylG), ohne Durchfüh- rung eines Schriftenwechsels und mit summarischer Begründung zu be- handeln ist (Art. 111a Abs. 1 und 2 AsylG). Folglich ist die Beschwerde abzuweisen, soweit darauf einzutreten ist.</w:t>
      </w:r>
    </w:p>
    <w:p>
      <w:r>
        <w:rPr>
          <w:b/>
        </w:rPr>
        <w:t>E. 4.2</w:t>
      </w:r>
    </w:p>
    <w:p>
      <w:r>
        <w:t>Mit vorliegendem Urteil wird das Gesuch um Erteilung der aufschieben- den Wirkung der Beschwerde gegenstandslos.</w:t>
      </w:r>
    </w:p>
    <w:p>
      <w:r>
        <w:rPr>
          <w:b/>
        </w:rPr>
        <w:t>E. 5.1</w:t>
      </w:r>
    </w:p>
    <w:p>
      <w:r>
        <w:t>Angesichts der dargelegten Aussichtslosigkeit der gestellten Begehren sind die Gesuche um Gewährung der unentgeltlichen Prozessführung so- wie Rechtsverbeiständung ungeachtet einer allfälligen prozessualen Be- dürftigkeit abzuweisen (Art. 65 Abs. 1 VwVG i.V.m. Art. 102m Abs. 1 AsylG).</w:t>
      </w:r>
    </w:p>
    <w:p>
      <w:r>
        <w:t>F-3648/2023 Seite 5</w:t>
      </w:r>
    </w:p>
    <w:p>
      <w:r>
        <w:rPr>
          <w:b/>
        </w:rPr>
        <w:t>E. 5.2</w:t>
      </w:r>
    </w:p>
    <w:p>
      <w:r>
        <w:t>Bei diesem Verfahrensausgang sind die Kosten dem unterliegenden, anwaltlich vertretenen Beschwerdeführer aufzuerlegen (Art. 63 Abs. 1 VwVG) und auf insgesamt Fr. 300.– festzusetzen (Art. 1-3 des Reglements vom 21. Februar 2008 über die Kosten und Entschädigungen vor dem Bun- desverwaltungsgericht [VGKE, SR 173.320.2]).</w:t>
      </w:r>
    </w:p>
    <w:p>
      <w:r>
        <w:t>(Dispositiv nächste Seite)</w:t>
      </w:r>
    </w:p>
    <w:p>
      <w:r>
        <w:t>F-3648/2023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