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F-3630/2017 vom 4. Juni 2018</w:t>
      </w:r>
    </w:p>
    <w:p>
      <w:r>
        <w:t>Bundesverwaltungsgericht, 2018-06-04, FR</w:t>
      </w:r>
    </w:p>
    <w:p>
      <w:r>
        <w:rPr>
          <w:b/>
        </w:rPr>
        <w:t xml:space="preserve">Quelle: </w:t>
      </w:r>
      <w:r>
        <w:t>https://mcp.opencaselaw.ch/entscheid/bvger_F-3630_2017</w:t>
      </w:r>
    </w:p>
    <w:p>
      <w:r>
        <w:t>FR: TAF F-3630/2017 du 4 juin 2018</w:t>
      </w:r>
    </w:p>
    <w:p>
      <w:r>
        <w:t>IT: TAF F-3630/2017 del 4 giugno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dirigé contre la décision querellée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et réf. cit.).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 S'agissant des conditions d'entrée en Suisse pour un séjour n'excédant pas 90 jours, l'art. 2 al. 1 de l'ordonnance du 22 octobre 2008 sur l'entrée et l'octroi de visas (OEV, RS 142.204), dans sa teneur du 5 avril 2017, entrée en vigueur le 1er mai 2017 et qui ne se distingue pas matériellement de sa version antérieure,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4.2</w:t>
      </w:r>
    </w:p>
    <w:p>
      <w:r>
        <w:t>Le Règlement (CE) 539/2001 du Conseil du 15 mars 2001 (JO L 81 du 21 mars 2001, p. 1-7) différencie, en son art. 1 par. 1 et 2, les ressortissants des Etats tiers selon qu'ils sont soumis ou non à l'obligation du visa. En tant que ressortissantes cap-verdiennes, les invitées sont soumises à l'obligation du visa.</w:t>
      </w:r>
    </w:p>
    <w:p>
      <w:r>
        <w:rPr>
          <w:b/>
        </w:rPr>
        <w:t>E. 5.1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w:t>
      </w:r>
    </w:p>
    <w:p>
      <w:r>
        <w:rPr>
          <w:b/>
        </w:rPr>
        <w:t>E. 5.2</w:t>
      </w:r>
    </w:p>
    <w:p>
      <w:r>
        <w:t>Au regard de la situation socio-économique prévalant au Cap-Vert, on ne saurait de prime abord écarter les craintes de l'autorité inférieure de voir les invitées prolonger leur séjour en Suisse au-delà de la date d'échéance du visa sollicité. A ce propos, il faut prendre en considération la qualité de vie et les conditions économiques particulières que connaît l'ensemble de la population au Cap-Vert. Avec un produit intérieur brut (PIB) par habitant de 3'080 USD en 2015, cet Etat demeure en dessous des standards européens (cf. le site internet https://www.populationdata.net/pays/cap-vert/, mis à jour le 10 août 2017, consulté en mai 2018). Pour l'année 2016, l'indice de développement humain (IDH), qui prend en compte la santé, l'éducation et le revenu des personnes, le classe en 126e position sur 188 Etats (source : le site internet du Ministère français des affaires étrangères, à l'adresse http://www.diplomatie.gouv.fr/fr/dossiers-pays/cabo-verde/presentation-de -cabo-verde/, mis à jour le 10 juin 2017, consulté en mai 2018). Dès lors, les conditions socio-économiques difficiles au Cap-Vert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son fiancé (le recourant) résidant en Suisse (cf. notamment arrêt du TAF F-6712/2016 du 25 octobre 2017 consid. 5.3). Compte tenu de la situation générale prévalant dans ce pays et des nombreux avantages qu'offrent la Suisse (en termes de niveau et de qualité de vie, d'emploi, de sécurité, d'infrastructures scolaires et socio-médicales, etc.), le Tribunal ne saurait de prime abord faire abstraction du risque d'une éventuelle prolongation par les invitées de leur séjour sur le territoire helvétique au-delà de la durée de validité de leur visa (dans le même sens, cf. arrêt du TAF F-6712/2016 ibid. et réf. cit.).</w:t>
      </w:r>
    </w:p>
    <w:p>
      <w:r>
        <w:rPr>
          <w:b/>
        </w:rPr>
        <w:t>E. 6.1</w:t>
      </w:r>
    </w:p>
    <w:p>
      <w:r>
        <w:t>Toutefois, le Tribunal doit également prendre en considération les particularités du cas d'espèce pour évaluer le risque que les personnes concernées ne retourneront pas dans leur pays d'origine au terme du séjour envisagé (ATAF 2014/1 consid. 6.3.1). Ainsi, si les invités assument d'importantes responsabilités dans leur pays d'origine (au plan professionnel, familial et/ou social), un pronostic favorable pourra, suivant les circonstances, être émis quant à leur départ ponctuel de Suisse à l'issue de la validité de son visa. En revanche, le risque d'une éventuelle transgression future des prescriptions de police des étrangers pourra être jugé élevé lorsque les personnes concernées n'ont pas d'obligations suffisantes dans leur pays d'origine pour les inciter à y retourner au terme de leur séjour (cf. notamment ATAF 2014/1 ibid.). Il convient dès lors d'examiner si, en l'état, la situation personnelle, familiale et sociale de B._______ et de sa fille plaide en faveur d'un retour ponctuel de leur part au Cap-Vert.</w:t>
      </w:r>
    </w:p>
    <w:p>
      <w:r>
        <w:rPr>
          <w:b/>
        </w:rPr>
        <w:t>E. 6.2</w:t>
      </w:r>
    </w:p>
    <w:p>
      <w:r>
        <w:t>Pour ce qui a trait à la situation personnelle et familiale de B._______, force est de constater que celle-ci est jeune et célibataire. Elle vit par ailleurs avec sa fille dans un petit logement situé sur l'île [...] et appartenant à l'invitant. On notera également que, selon ses dires, tous les membres de sa famille vivent au Cap-Vert. Même si cette affirmation devait être conforme à la réalité, force est de constater que, mis à part sa fille, l'invitée ne dispose d'aucune autre responsabilité familiale susceptible de la dissuader de prolonger son séjour en Suisse. Pour contrer cet argument, le recourant propose, à titre éventuel, que B._______ se rende en Suisse sans sa fille, qui serait alors prise en charge au Cap-Vert par sa grand-mère. Cette conclusion subsidiaire ne lui est toutefois d'aucun secours. Même si B._______ laissait sa fille au Cap-Vert pour entrer sur le territoire helvétique, les circonstances susmentionnées ne sont pas de nature à dissiper les doutes quant à un retour dans son pays d'origine. En effet, il n'est pas rare que la personne ayant obtenu un visa pour la Suisse soit précisément tentée, une fois sur le territoire helvétique, de s'y installer durablement en vue d'y exercer une activité lucrative mieux rémunérée que dans sa patrie, dans le but d'assurer à ses enfants de meilleures conditions d'existence sur place, voire dans l'espoir de les faire venir ultérieurement en Suisse et de leur offrir ainsi un standard de vie plus élevé et de meilleures perspectives de formation et d'emploi (cf. notamment l'arrêt du Tribunal administratif fédéral F-3332/2016 du 10 août 2017 consid. 5.1.3 in fine). Par conséquent, le fait que B._______ se rende seule en Suisse ne saurait être une circonstance déterminante dans la présente affaire.</w:t>
      </w:r>
    </w:p>
    <w:p>
      <w:r>
        <w:rPr>
          <w:b/>
        </w:rPr>
        <w:t>E. 6.3</w:t>
      </w:r>
    </w:p>
    <w:p>
      <w:r>
        <w:t>S'agissant de la situation professionnelle de B._______, il convient de relever qu'en octobre 2017, elle n'exerçait aucune profession. Étant donné que le recourant n'a pas donné suite à l'ordonnance du 22 septembre 2017 l'invitant à déposer ses observations éventuelles jusqu'au 23 octobre 2017, tout laisse à penser que la prénommée n'exerce toujours pas d'activité lucrative. Toutefois, même si cette dernière avait commencé à travailler postérieurement à l'ordonnance précitée, le peu de temps qui s'est écoulé depuis lors ne permettrait pas de considérer qu'il s'agisse d'un emploi stable. Dans ces conditions, force est de retenir que l'invitée n'a pas démontré disposer d'attaches professionnelles susceptibles de l'inciter à retourner dans son pays d'origine à l'échéance du visa requis. En outre, aucun élément au dossier ne permet de considérer que sa situation matérielle se trouverait péjorée si elle prenait la décision de demeurer sur le territoire suisse à l'expiration de son visa.</w:t>
      </w:r>
    </w:p>
    <w:p>
      <w:r>
        <w:rPr>
          <w:b/>
        </w:rPr>
        <w:t>E. 6.4</w:t>
      </w:r>
    </w:p>
    <w:p>
      <w:r>
        <w:t>Quant aux intentions matrimoniales que font valoir le recourant et B._______, il importe de rappeler que selon la jurisprudence constante du Tribunal, un projet de mariage n'est pas susceptible de justifier l'octroi d'un visa Schengen lorsque le départ de la personne concernée de Suisse n'est pas suffisamment garanti (cf. parmi d'autres, l'arrêt du Tribunal fédéral F-6657/2016 du 14 mars 2017 consid. 5.4.5). Or, pour les motifs exposés ci-avant, tel est justement le cas dans la présente affaire. Dans ce contexte, on précisera que le recourant et B._______ conservent la possibilité d'entamer des démarches auprès de l'autorité cantonale compétente en matière de droit des étrangers, à laquelle il revient le pouvoir d'octroyer, sous réserve de l'approbation du SEM, une autorisation de séjour temporaire aux fins de mariage (cf. le chiffre 6.14.2.2 des Directives et circulaires du SEM, publiées sur son site internet www.sem.admin.ch &gt; Publications et service &gt; Directives et circulaires &gt; Domaines des étrangers, version du 26 janvier 2018, consulté en mai 2018 ; voir également Marc Spescha, in : Spescha et al. Migrationsrecht, 4ème éd. 2015, ad art. 30 no 7). Cette procédure doit être clairement distinguée de celle par laquelle est requise une autorisation d'entrée dans l'Espace Schengen et qui est l'objet de la présente cause. Ces deux procédure répondent à des conditions différentes et n'ont par ailleurs pas le même but.</w:t>
      </w:r>
    </w:p>
    <w:p>
      <w:r>
        <w:rPr>
          <w:b/>
        </w:rPr>
        <w:t>E. 6.5</w:t>
      </w:r>
    </w:p>
    <w:p>
      <w:r>
        <w:t>S'agissant des garanties données par le recourant, notamment quant au départ ponctuel des personnes concernées à l'issue de leur séjour, il y a lieu de rappeler qu'elles ne peuvent être tenues pour décisives, dans la mesure où elles n'engagent pas le recourant lui-même - celui-ci conservant seul la maîtrise de son comportement - et ne permettent nullement d'exclure l'éventualité que les intéressées, une fois en Suisse, tentent d'y poursuivre durablement leur existence (cf. notamment arrêt du TAF F-4176/2017 du 1er mars 2018 consid. 6). De même, l'intention que peuvent manifester les personnes de retourner dans leur pays à l'issue de leur séjour, voire leur engagement formel à le faire, n'ont aucune force juridique (ATAF 2009/27 consid. 9) et ne suffisent pas non plus à garantir que leur départ interviendra dans les délais prévus. L'expérience a donc amené l'autorité inférieure à faire preuve d'une grande prudence en la matière et le Tribunal ne décèle aucune circonstance suffisamment pertinente pour remettre en cause cette pratique dans la présente affaire.</w:t>
      </w:r>
    </w:p>
    <w:p>
      <w:r>
        <w:rPr>
          <w:b/>
        </w:rPr>
        <w:t>E. 6.6</w:t>
      </w:r>
    </w:p>
    <w:p>
      <w:r>
        <w:t>Sans pour autant minimiser l'importance des raisons d'ordre affectif qui motivent leur demande, le Tribunal ne saurait dès lors admettre, au vu de l'ensemble des éléments du dossier, que le retour des intéressées dans leur patrie au terme de l'autorisation requise puisse être considéré comme suffisamment assuré. C'est donc de manière fondée que l'autorité inférieure a confirmé le refus d'octroyer aux invitées une autorisation d'entrée dans l'Espace Schengen.</w:t>
      </w:r>
    </w:p>
    <w:p>
      <w:r>
        <w:rPr>
          <w:b/>
        </w:rPr>
        <w:t>E. 7</w:t>
      </w:r>
    </w:p>
    <w:p>
      <w:r>
        <w:t>Il s'ensuit, que par sa décision du 21 juin 2017,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