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F-3626/2019 vom 22. Juli 2019</w:t>
      </w:r>
    </w:p>
    <w:p>
      <w:r>
        <w:t>Bundesverwaltungsgericht, 2019-07-22, DE</w:t>
      </w:r>
    </w:p>
    <w:p>
      <w:r>
        <w:rPr>
          <w:b/>
        </w:rPr>
        <w:t xml:space="preserve">Quelle: </w:t>
      </w:r>
      <w:r>
        <w:t>https://mcp.opencaselaw.ch/entscheid/bvger_F-3626_2019</w:t>
      </w:r>
    </w:p>
    <w:p>
      <w:r>
        <w:t>FR: TAF F-3626/2019 du 22 juillet 2019</w:t>
      </w:r>
    </w:p>
    <w:p>
      <w:r>
        <w:t>IT: TAF F-3626/2019 del 22 luglio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 legitimiert (Art. 105 AsylG). Auf die im Übrigen frist- und formgerecht eingereichte Beschwerde ist daher einzutreten (Art. 108 Abs. 3 AsylG und Art. 52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dessen Antrag abgelehnt wurde oder der während der Prüfung seines Antrags in einem anderen Mitgliedstaat einen Antrag gestellt hat oder der sich im Hoheitsgebiet eines anderen Mitgliedstaats ohne Aufenthaltstitel aufhält, nach Massgabe der Artikel 23, 24, 25 und 29 wiederaufzunehmen (Art. 18 Abs. 1 Bst. b und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Den vorliegenden Akten ist zu entnehmen, dass die Beschwerdeführenden am 22. Februar 2018 in Frankreich ein Asylgesuch eingereicht haben (SEM-act. 32 f.). Gemäss eigenen Angaben ist dieses abgelehnt worden (SEM-act. 45 Ziff. 5.03; 49; BVGer-act. 1). Die Vorinstanz ersuchte die französischen Behörden am 24. Juni 2019 innerhalb der Frist von Art. 24 Abs. 2 Dublin-III-VO um Aufnahme der Beschwerdeführenden («take back») gestützt auf Art. 18 Abs. 1 Bst. d Dublin-III-VO (SEM-act. 52). Diese stimmten dem Gesuch um Übernahme am 28. Juni 2019 zu (SEM-act. 54). Die grundsätzliche Zuständigkeit Frankreichs ist somit gegeben.</w:t>
      </w:r>
    </w:p>
    <w:p>
      <w:r>
        <w:rPr>
          <w:b/>
        </w:rPr>
        <w:t>E. 4.2</w:t>
      </w:r>
    </w:p>
    <w:p>
      <w:r>
        <w:t>Die Beschwerdeführenden bestreiten nicht, in Frankreich ein Asylgesuch eingereicht zu haben, und auch die grundsätzliche Zuständigkeit dieses Mitgliedstaates blieb unbestritten. Sie machen jedoch geltend, sie hätten nach ihrem negativen Asylentscheid in Frankreich die ihnen zugewiesene Asylunterkunft in Montpellier innert Monatsfrist verlassen und sich selbst um eine Verbleibsmöglichkeit bemühen müssen (BVGer-act. 1 S. 7). Die Vorinstanz habe nicht genügend abgeklärt, ob den Beschwerdeführenden nach Verlassen dieser Unterkunft in Frankreich eine Anschlusslösung zur Verfügung gestanden habe. Asylsuchende und Migrantinnen und Migranten würden in Frankreich in zunehmendem Ausmass schlechte Lebensbedingungen vorfinden. Das französische Aufnahmesystem erlaube es nicht, alle Asylsuchenden unterzubringen. Vor allem in grossen Städten müssten viele Asylsuchende auf der Strasse leben (BVGer-act. 1 S. 8). Die Beschwerdeführerin 1 gelte nach der Flucht vor ihrem Ehemann faktisch als alleinerziehend, zudem weise sie Anzeichen einer schweren Traumatisierung auf. Auch ihre Kinder würden physische Erkrankungen aufweisen und bei mindestens zwei Kindern würden sich Anzeichen einer Traumatisierung zeigen. Damit sei ihre Situation mit jener zu vergleichen, die dem Urteil des BVGer D-5698/2017 vom 6. März 2018 zugrunde liege (BVGer-act. 1 S. 9 f.). Es sei davon auszugehen, dass die Unterbringung der Beschwerdeführenden bei ihrer Rückkehr nach Frankreich nicht oder nur temporär gewährleistet sei und dass die französischen Behörden im konkreten Fall faktisch nicht gewillt seien, die Beschwerdeführenden vor dem Ehemann und Vater zu schützen (BVGer-act. 1 S. 10). Die Beschwerdeführenden fordern daher die Ausübung des Selbsteintrittsrechts der Schweiz nach Art. 17 Abs. 1 Satz 1 Dublin-III-VO.</w:t>
      </w:r>
    </w:p>
    <w:p>
      <w:r>
        <w:rPr>
          <w:b/>
        </w:rPr>
        <w:t>E. 4.3</w:t>
      </w:r>
    </w:p>
    <w:p>
      <w:r>
        <w:t>Nachfolgend ist demnach im Licht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der Beschwerdeführenden im Sinn des Artikels 4 der EU-Grundrechtecharta mit sich bringen würden (E. 5) und ob nach Art. 17 Abs. 1 Satz 1 Dublin-III-VO das Selbsteintrittsrecht auszuüben ist (E. 6).</w:t>
      </w:r>
    </w:p>
    <w:p>
      <w:r>
        <w:rPr>
          <w:b/>
        </w:rPr>
        <w:t>E. 5.1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Die Beschwerdeführenden äussern in ihrer Beschwerde Kritik an den Aufnahmebedingungen in Frankreich und befürchten, nach ihrer Rückkehr nicht oder nur für kurze Zeit einer Unterkunft zugewiesen zu werden, ansonsten aber auf der Strasse leben zu müssen. Ihre Kritik unterlegen sie mit der Zitierung diverser Berichte von Nichtregierungsorganisationen, die die Situation von Asylsuchenden in Frankreich zusammengefasst als inadäquat und sehr schwierig einschätzen. Das Bundesverwaltungsgericht geht trotz dieser Kritik gemäss seiner konstanten Rechtsprechung davon aus, dass Asylsuchende in Frankreich die von der Aufnahmerichtlinie garantierten Grundleistungen erhalten und dort somit auch keine unmenschliche und erniedrigende Behandlung im Sinne von Art. 3 EMRK zu befürchten haben (vgl. zuletzt Urteile des BVGer F-2835/2019 vom 13. Juni 2019 S. 5; F-2772/2019 vom 12. Juni 2019 E. 7; D-1962/2019 vom 3. Mai 2019 E. 6). Das Bundesverwaltungsgericht geht demnach nicht davon aus, dass in Frankreich systemische Mängel betreffend die Asyl- und Aufnahmesituation vorliegen würden. Die in der Beschwerde in genereller Weise dargelegte Kritik an Frankreichs Asylsystem vermag daran nichts zu ändern. Anders als im von den Beschwerdeführenden zitierten Sachverhalt, der dem Urteil des BVGer D-5698/2017 vom 6. März 2018 zugrunde liegt, haben die Beschwerdeführenden auch keine Beweismittel eingereicht, die ihre Aussagen belegen, wonach Frankreich ihnen über einen längeren Zeitraum hinweg die minimalen Aufnahmebedingungen vorenthalten habe. Sie können auch nicht belegen, dass sie im Sinn von Art. 26 Aufnahmerichtlinie die ihnen zustehenden Aufnahmebedingungen auf dem Rechtsweg eingefordert haben. Mangels solcher konkreten Hinweise war die Vorinstanz denn auch nicht gehalten, sich zu vergewissern, ob die Beschwerdeführenden nach ihrer Überstellung in Frankreich zufriedenstellende Lebensbedingungen vorfänden. Demnach ist der Antrag der Beschwerdeführenden auf Rückweisung an die Vorinstanz zwecks weiterer Abklärungen abzuweisen.</w:t>
      </w:r>
    </w:p>
    <w:p>
      <w:r>
        <w:rPr>
          <w:b/>
        </w:rPr>
        <w:t>E. 5.3</w:t>
      </w:r>
    </w:p>
    <w:p>
      <w:r>
        <w:t>Unter diesen Umständen ist die Anwendung von Art. 3 Abs. 2 Dublin-III-VO nicht gerechtfertigt.</w:t>
      </w:r>
    </w:p>
    <w:p>
      <w:r>
        <w:rPr>
          <w:b/>
        </w:rPr>
        <w:t>E. 6.1</w:t>
      </w:r>
    </w:p>
    <w:p>
      <w:r>
        <w:t>Die Beschwerdeführenden fordern aufgrund ihrer Stellung als Familie mit sechs minderjährigen Kindern unter der Obhut einer alleinerziehenden Mutter sowie ihrer geltend gemachten schlechten psychischen und physischen Verfassung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Die Beschwerdeführenden haben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Frankreich seien derart schlecht, dass sie zu einer Verletzung von Art. 4 der EU-Grundrechtecharta, Art. 3 EMRK oder Art. 3 FoK führen könnten. Es liegen zudem keine Hinweise dafür vor, dass die Behandlung ihres Asylgesuchs - das Verfahren ist gemäss Angaben der Beschwerdeführenden abgeschlossen - mangelhaft gewesen sein könnte und ihre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Urteil des BVGer F-3073/2019 vom 26. Juni 2019). Vorliegend führt die Überstellung der Beschwerdeführenden nach Frankreich gemäss Akten nicht zu einer Kettenabschiebung, welche gegen das Non-Refoulement-Prinzip verstossen würde, wie es in Art. 33 FK verankert ist (und sich ausserdem aus Art. 4 der EU-Grundrechtecharta, Art. 3 EMRK oder Art. 3 FoK ableiten lässt). Die Beschwerdeführenden haben auch keine konkreten Hinweise für die Annahme dargetan, Frankreich würde ihnen dauerhaft die ihnen gemäss Aufnahmerichtlinie zustehenden minimalen Lebensbedingungen vorenthalten (vgl. E. 5.2 vorn). Bei einer allfälligen vorübergehenden Einschränkung können und müssen sie sich nötigenfalls an die französischen Behörden wenden und die ihnen zustehenden Aufnahmebedingungen auf dem Rechtsweg einfordern (vgl. Art. 26 Aufnahmerichtlinie; siehe auch Urteil des BVGer F-7130/2017 vom 28. Mai 2018 E. 5.3). Dasselbe gilt für die Befürchtungen der Beschwerdeführenden, die französischen Behörden seien in ihrem konkreten Fall nicht gewillt, sie vor ihrem Ehemann und Vater und dessen Drohungen - nicht zuletzt betreffend die Zwangsverheiratungen der Beschwerdeführerinnen 2 und 3 - zu schützen (vgl. BVGer-act. 1 S. 10). Frankreich ist ein Rechtsstaat mit funktionierenden Polizei- und Justizbehörden, deren Schutz die Beschwerdeführenden einfordern und in Anspruch nehmen können.</w:t>
      </w:r>
    </w:p>
    <w:p>
      <w:r>
        <w:rPr>
          <w:b/>
        </w:rPr>
        <w:t>E. 6.3</w:t>
      </w:r>
    </w:p>
    <w:p>
      <w:r>
        <w:t>Die Beschwerdeführenden berufen sich schliesslich darauf, ihr Gesundheitszustand stehe einer Überstellung entgegen. Sie geben an, die Beschwerdeführerin 1 würde an (...), der Beschwerdeführer 5 an (...) und der Beschwerdeführer 6 an (...) leiden (SEM-act. 49 S. 2). Die Beschwerdeführerin 1 sei zudem schwer traumatisiert und mindestens zwei Söhne würden Anzeichen einer Traumatisierung zeigen (BVGer-act. 1 S. 9 f.). Damit machen die Beschwerdeführenden implizit geltend, die Überstellung nach Frankreich setze sie einer Gefahr für ihre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aufgrund der geschilderten und diagnostizierten gesundheitlichen Beschwerden der Beschwerdeführenden nicht gegeben. Sie konnten nicht nachweisen, dass sie nicht reisefähig sind oder eine Überstellung ihre Gesundheit ernsthaft gefährden würde. So sind der Beschwerde keine Unterlagen oder ärztlichen Berichte zu den geltend gemachten psychischen und physischen Beschwerden beigelegt. Den Akten ist einzig zu entnehmen, dass die Beschwerdeführenden sich in der Schweiz in medizinische Behandlung begaben, wo bei den Beschwerdeführerinnen 2 und 3 gerötete und geschwollene Fussballen vom Barfusslaufen auf dem Teer sowie bei dem Beschwerdeführer 5 Kopfschmerzen aufgrund von zu viel Sonne diagnostiziert wurden (vgl. SEM-act. 56). Nach der Behandlung haben sie sich nicht mehr wegen gesundheitlicher Probleme bei der sie betreuenden Pflegefachfrau gemeldet. Der Gesundheitszustand der Beschwerdeführenden vermag eine Unzulässigkeit im Sinn dieser restriktiven Rechtsprechung entsprechend nicht zu rechtfertigen. Die gesundheitlichen Probleme sind auch nicht von einer derartigen Schwere, dass aus humanitären Gründen von einer Überstellung abgesehen werden müsste. Im Übrigen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den Beschwerdeführenden eine adäquate medizinische Behandlung verweigern würde. Die schweizerischen Behörden, die mit dem Vollzug der angefochtenen Verfügung beauftragt sind, werden den medizinischen Umständen bei der Bestimmung der konkreten Modalitäten der Überstellung der Beschwerdeführenden Rechnung tragen und die französischen Behörden vorgängig in geeigneter Weise über die spezifischen medizinischen Umstände informieren (vgl. Art. 31 f. Dublin-III-VO).</w:t>
      </w:r>
    </w:p>
    <w:p>
      <w:r>
        <w:rPr>
          <w:b/>
        </w:rPr>
        <w:t>E. 6.4</w:t>
      </w:r>
    </w:p>
    <w:p>
      <w:r>
        <w:t>Soweit die Beschwerdeführenden sinngemäss das Vorliegen von «humanitären Gründen» geltend machen,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Frankreich der für die Behandlung der Asylgesuche der Beschwerdeführenden zuständige Mitgliedstaat gemäss Dublin-III-VO. Frankreich ist verpflichtet, das Asylverfahren gemäss Art. 23, 24, 25 und 29 wiederaufzunehmen.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8.1</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8.2</w:t>
      </w:r>
    </w:p>
    <w:p>
      <w:r>
        <w:t>Indes ist das SEM dazu angehalten, die zuständigen französischen Behörden im Sinne von Art. 31 Dublin-III-VO zu ersuchen, die Beschwerdeführenden gemeinsam als Familie in Empfang zu nehmen und in einer adäquaten Unterkunft unterzubringen.</w:t>
      </w:r>
    </w:p>
    <w:p>
      <w:r>
        <w:rPr>
          <w:b/>
        </w:rPr>
        <w:t>E. 9</w:t>
      </w:r>
    </w:p>
    <w:p>
      <w:r>
        <w:t>Nach dem Gesagten ist die Beschwerde abzuweisen und die Verfügung der Vorinstanz zu bestätigen. Das Beschwerdeverfahren ist mit vorliegendem Urteil abgeschlossen, weshalb sich der Antrag auf Gewährung der aufschiebenden Wirkung als gegenstandslos erweist.</w:t>
      </w:r>
    </w:p>
    <w:p>
      <w:r>
        <w:rPr>
          <w:b/>
        </w:rPr>
        <w:t>E. 10</w:t>
      </w:r>
    </w:p>
    <w:p>
      <w:r>
        <w:t>Das mit der Beschwerde gestellte Gesuch um Gewährung der unentgeltlichen Prozessführung und um Verzicht auf die Erhebung eines Kostenvorschusses ist abzuweisen, da die Begehren - wie sich aus den vorstehenden Erwägungen ergibt - als aussichtslos zu bezeichnen sind, weshalb die Voraussetzungen von Art. 65 Abs. 1 VwVG nicht erfüllt sind. Die Verfahrenskosten sind daher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