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F-3614/2019 vom 30. April 2020</w:t>
      </w:r>
    </w:p>
    <w:p>
      <w:r>
        <w:t>Bundesverwaltungsgericht, 2020-04-30, DE</w:t>
      </w:r>
    </w:p>
    <w:p>
      <w:r>
        <w:rPr>
          <w:b/>
        </w:rPr>
        <w:t xml:space="preserve">Quelle: </w:t>
      </w:r>
      <w:r>
        <w:t>https://mcp.opencaselaw.ch/entscheid/bvger_F-3614_2019</w:t>
      </w:r>
    </w:p>
    <w:p>
      <w:r>
        <w:t>FR: TAF F-3614/2019 du 30 avril 2020</w:t>
      </w:r>
    </w:p>
    <w:p>
      <w:r>
        <w:t>IT: TAF F-3614/2019 del 30 aprile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AIG ein Einreiseverbot zum Gegenstand haben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w:t>
      </w:r>
    </w:p>
    <w:p>
      <w:r>
        <w:t>Zu prüfen ist vorab, ob die Vorinstanz - wie vom Beschwerdeführer geltend gemacht - den Anspruch auf rechtliches Gehör verletzt hat.</w:t>
      </w:r>
    </w:p>
    <w:p>
      <w:r>
        <w:rPr>
          <w:b/>
        </w:rPr>
        <w:t>E. 3.1</w:t>
      </w:r>
    </w:p>
    <w:p>
      <w:r>
        <w:t>Der Beschwerdeführer rügt eine Verletzung der Begründungspflicht (Art. 29 Abs. 2 BV; Art. 35 Abs. 1 VwVG). Er macht geltend, die Vorinstanz gehe in der angefochtenen Verfügung nicht auf den Einzelfall ein; ihre Begründung erschöpfe sich in Textbausteinen.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Praxisgemäss werden bei Einreiseverboten in der Regel keine allzu hohen Anforderungen an die Begründungsdichte gestellt (vgl. Urteile des BVGer F-458/2019 vom 28. November 2019 E. 4.2.3; F-1503/2019 und F-1515/2019 vom 21. November 2019 E. 4.3; F-953/2017 vom 20. Dezember 2018 E. 3.4; F-4156/2016 vom 8. Dezember 2017 E. 3.4).</w:t>
      </w:r>
    </w:p>
    <w:p>
      <w:r>
        <w:rPr>
          <w:b/>
        </w:rPr>
        <w:t>E. 3.4</w:t>
      </w:r>
    </w:p>
    <w:p>
      <w:r>
        <w:t>Der Beschwerdeführer unterlässt es darzutun, in welchem Zusammenhang genau in der Verfügungsbegründung speziell auf seine persönlichen Verhältnisse einzugehen gewesen wäre. Er war schon in der Einvernahme durch die Kantonspolizei Zürich vom 13. Juni 2019 zeitnah auf die Einschätzung aufmerksam gemacht worden, wonach die von ihm anlässlich seiner Kontrolle unbestrittenermassen geleistete Arbeit als illegale Erwerbstätigkeit qualifiziert werden und u.a. zu einem Einreiseverbot führen könne. Unter diesen Umständen durfte die Vorinstanz in der Begründung den Sachverhalt unerwähnt lassen und direkt mit dessen rechtlicher Qualifikation beginnen, welche im Übrigen auch im gleichentags erlassenen Strafbefehl verwendet wurde. Solchermassen ging aus der Verfügungsbegründung in genügender Weise hervor, aus welchen Gründen die Vorinstanz ein Einreiseverbot erliess. Die zur Anwendung kommende Rechtsgrundlage (Art. 67 Abs. 2 Bst. a AIG) wurde in der Verfügung ebenfalls aufgeführt. Sodann wurde darauf hingewiesen, dass die Massnahme unabhängig von einem allfälligen strafrechtlichen Verfahren greife. Der Massnahme allenfalls entgegenstehende private Interessen wurden anlässlich der Gewährung des rechtlichen Gehörs am 13. Juni 2019 vom Beschwerdeführer nicht geltend gemacht, weshalb der Vorinstanz auch in diesem Zusammenhang nicht vorgeworfen werden kann, sie habe spezifische persönliche Umstände unerwähnt gelassen. Der Beschwerdeführer war schliesslich gestützt auf die Begründung durchaus in der Lage, die Verfügung sachgerecht anzufechten. Im Rahmen der Beschwerde und des darauffolgenden Schriftenwechsels konnte er seinen Standpunkt ausführlich erläutern.</w:t>
      </w:r>
    </w:p>
    <w:p>
      <w:r>
        <w:rPr>
          <w:b/>
        </w:rPr>
        <w:t>E. 3.5</w:t>
      </w:r>
    </w:p>
    <w:p>
      <w:r>
        <w:t>Die Vorinstanz ist damit ihrer Begründungspflicht in rechtsgenüglicher Weise nachgekommen. Eine Verletzung des Anspruchs auf rechtliches Gehör liegt demzufolge nicht vor.</w:t>
      </w:r>
    </w:p>
    <w:p>
      <w:r>
        <w:rPr>
          <w:b/>
        </w:rPr>
        <w:t>E. 4.1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(Urteil des BVGer F-3595/2017 vom 26. März 2020 E. 5.2).</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w:t>
      </w:r>
    </w:p>
    <w:p>
      <w:r>
        <w:rPr>
          <w:b/>
        </w:rPr>
        <w:t>E. 4.4</w:t>
      </w:r>
    </w:p>
    <w:p>
      <w:r>
        <w:t>Die Anordnung eines Einreiseverbots kann gemäss ständiger Rechtsprechung auch dann ergehen, wenn ein rechtskräftiges Strafurteil fehlt, so weil ein Strafverfahren nicht eröffnet wurde, noch hängig ist oder eingestellt wurde (vgl. Urteile des BVGer F-5969/2016 vom 28. September 2017 E. 6.4 m.H.; C-7068/2013 vom 19. Mai 2015 E. 5.5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strafrechtliche Unschuldsvermutung im Administrativverfahren grundsätzlich keine Geltung beanspruchen kann (vgl. Urteil des BVGer F-7146/2017 vom 30. Mai 2018 E. 4.3).</w:t>
      </w:r>
    </w:p>
    <w:p>
      <w:r>
        <w:rPr>
          <w:b/>
        </w:rPr>
        <w:t>E. 5.1</w:t>
      </w:r>
    </w:p>
    <w:p>
      <w:r>
        <w:t>Der Beschwerdeführer stellt sich im Wesentlichen auf den Standpunkt, dass es sich bei dem ihm vorgeworfenen Verhalten um eine reine Gefälligkeit ohne Erwerbscharakter gehandelt habe. Diese Auffassung sei von der Strafbehörde auf Einsprache hin nach einlässlicher Prüfung und ergänzender Sachverhaltsabklärung übernommen worden. Die Strafbehörde habe festgestellt, dass er mit seinem Verhalten nicht gegen ausländerrechtliche Bestimmung verstossen habe. Damit fehle es an einem Fernhaltegrund im Sinne von Art. 67 Abs. 2 Bst. a AIG, weshalb das Einreiseverbot aufzuheben sei.</w:t>
      </w:r>
    </w:p>
    <w:p>
      <w:r>
        <w:rPr>
          <w:b/>
        </w:rPr>
        <w:t>E. 5.2</w:t>
      </w:r>
    </w:p>
    <w:p>
      <w:r>
        <w:t>Die Vorinstanz stellt sich demgegenüber auf den Standpunkt, die vom Beschwerdeführer geleistete Hilfestellung sei entgegen der Beurteilung durch die Strafbehörde im Einspracheverfahren als Erwerbstätigkeit im Sinne der ausländerrechtlichen Bestimmung zu qualifizieren. Der Beschwerdeführer habe seine Hilfestellung nicht im privaten, sondern im geschäftlichen Umfeld des mit ihm befreundeten Unternehmers und dazu noch im Rahmen eines diesem erteilten Auftrages erbracht. Vor diesem Hintergrund könne nicht auf eine blosse Gefälligkeit geschlossen werden.</w:t>
      </w:r>
    </w:p>
    <w:p>
      <w:r>
        <w:rPr>
          <w:b/>
        </w:rPr>
        <w:t>E. 6</w:t>
      </w:r>
    </w:p>
    <w:p>
      <w:r>
        <w:t>Strittig und zu prüfen ist demnach, ob die vom Beschwerdeführer am 13. Juni 2019 erbrachte Hilfestellung nach den Kriterien der ausländerrechtlichen Rechtsprechung als Erwerbstätigkeit zu qualifizieren ist, für die eine Bewilligungspflicht bestanden hätte und er - weil er keine Bewilligung hatte - einen Fernhaltegrund im Sinne von Art. 67 Abs. 2 Bst. a AIG setzte.</w:t>
      </w:r>
    </w:p>
    <w:p>
      <w:r>
        <w:rPr>
          <w:b/>
        </w:rPr>
        <w:t>E. 6.1</w:t>
      </w:r>
    </w:p>
    <w:p>
      <w:r>
        <w:t>Gemäss Polizeirapport vom 13. Juni 2019 habe der Beschwerdeführer beobachtet werden können, wie er an der C._______ in Zürich Sträucher geschnitten sowie Grüngut in ein Firmenfahrzeug geladen habe; dies in Anwesenheit von Mitarbeitenden einer Klein-Firma für Räumungs-, Transport- und Unterhaltsarbeiten.</w:t>
      </w:r>
    </w:p>
    <w:p>
      <w:r>
        <w:rPr>
          <w:b/>
        </w:rPr>
        <w:t>E. 6.2</w:t>
      </w:r>
    </w:p>
    <w:p>
      <w:r>
        <w:t>Der Inhaber besagter Firma gab anlässlich seiner Einvernahme vom 13. Juni 2019 als Auskunftsperson im Wesentlichen zu Protokoll, einer der drei von der Polizei kontrollierten Männer sei bei ihm festangestellt. Ein Zweiter sei Schweizer und habe ausgeholfen. Beim Dritten, dem Beschwerdeführer, handle es sich um einen guten Bekannten, der aus Italien etwa einmal oder zweimal pro Monat zu ihm komme, um Gegenstände aus Hausräumungen zu kaufen und nach Italien auszuführen. Im Zeitpunkt der Anhaltung habe er sich seit zwei oder drei Tagen bei ihm aufgehalten und auch bei ihm gewohnt. Er (der Firmeninhaber) und sein Aushilfsmitarbeiter hätten am Tag der Polizeikontrolle schon am Morgen um 07.30 Uhr an der C._______ in Zürich mit den Gartenarbeiten begonnen. Weil sie dann ihr Fahrzeug im Zusammenhang mit einem weiteren Auftrag beladen hätten, seien sein Festangestellter und der Beschwerdeführer mit einem weiteren Fahrzeug vom firmeneigenen Lager im Kanton Aargau an die C._______ in Zürich gekommen, damit das Grüngut in dieses zweite Fahrzeug habe eingeladen werden können. Die beiden seien etwa um 15.30 Uhr an der C._______ eingetroffen. Der Beschwerdeführer habe spontan mitgeholfen bei den Gartenarbeiten, weil sie die Arbeiten zügig hätten beenden wollen. An den beiden Vortagen habe der Beschwerdeführer nicht bei der Arbeit geholfen (StaA-act. 2).</w:t>
      </w:r>
    </w:p>
    <w:p>
      <w:r>
        <w:rPr>
          <w:b/>
        </w:rPr>
        <w:t>E. 6.3</w:t>
      </w:r>
    </w:p>
    <w:p>
      <w:r>
        <w:t>Der Beschwerdeführer gab anlässlich seiner Einvernahme vom 13. Juni 2019 (StaA-act. 3) als Beschuldigter im Wesentlichen zu Protokoll, er sei eine Woche zuvor in die Schweiz gekommen und habe seither unentgeltlich bei seinem Freund, dem Firmenbesitzer, gewohnt. Zusammen mit ihm habe er sich am Tag seiner Anhaltung ungefähr um 15.00 Uhr an die C._______ in Zürich begeben, um sich dort von den Arbeitern zu verabschieden, da er am nächsten Tag nach Hause habe fahren wollen (Antworten zu Fragen 7, 8 und 9). An anderer Stelle (Antworten zu Fragen 23 und 24) gab er zu Protokoll, er sei vom Firmeninhaber zwischen 13.00 Uhr und 14.00 Uhr abgeholt worden, worauf sie direkt an die C._______ gefahren seien Er habe nur während ungefähr 15 bis 20 Minuten dabei geholfen, Hecken zu schneiden und Grüngut zusammenzunehmen. Er habe dem befreundeten Firmeninhaber sonst nie geholfen. Normalerweise kaufe er Waren bei ihm. Auf die gegenüber den Aussagen des Firmeninhabers abweichenden Ausführungen in Bezug auf die Dauer des aktuellen Aufenthalts in der Schweiz und den Tagesablauf des 13. Juni 2019 angesprochen, hatte der Beschwerdeführer keine Erklärung (Antworten zu den Fragen 22 und 25).</w:t>
      </w:r>
    </w:p>
    <w:p>
      <w:r>
        <w:rPr>
          <w:b/>
        </w:rPr>
        <w:t>E. 6.4</w:t>
      </w:r>
    </w:p>
    <w:p>
      <w:r>
        <w:t>Im Rahmen des Einspracheverfahrens wurde der Festangestellte des Firmeninhabers von der zuständigen Staatsanwältin am 11. September 2019 als Zeuge einvernommen. Zu den Ereignissen vom 13. Juni 2019 gefragt, gab er zu Protokoll, er habe sich an jenem Tag um etwa 11.00 Uhr im Lager seines Arbeitgebers befunden und Arbeiten verrichtet. Dann sei der Beschwerdeführer, den er seit 2010 kenne, hinzugekommen und er habe diesem geholfen, die Ware zu laden, die er mitnehmen wollte. Anschliessend habe er sich auf Geheiss seines Chefs auf den Weg an die C._______ in Zürich gemacht. Der Beschwerdeführer sei mitgegangen, weil er nicht alleine habe zurückbleiben wollen. Sie seien ungefähr zwischen 14.30 Uhr und 15.00 Uhr dort angekommen. Er habe dann angefangen, geschnittenes Grüngut in den Container zu laden. Der Beschwerdeführer habe dann gesagt, dass er auch helfen würde. Er habe nicht durchgehend geholfen und zwischendurch geraucht. Sein Chef habe anfänglich nicht gesehen, dass der Beschwerdeführer mitgeholfen habe, später dann aber schon. Ob er (der Chef) den Beschwerdeführer auf dessen Hilfe angesprochen habe, wisse er nicht. Um 16.00 Uhr sei dann die Polizei gekommen (StaA-act. 12).</w:t>
      </w:r>
    </w:p>
    <w:p>
      <w:r>
        <w:rPr>
          <w:b/>
        </w:rPr>
        <w:t>E. 6.5.1</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w:t>
      </w:r>
    </w:p>
    <w:p>
      <w:r>
        <w:rPr>
          <w:b/>
        </w:rPr>
        <w:t>E. 6.5.2</w:t>
      </w:r>
    </w:p>
    <w:p>
      <w:r>
        <w:t>Der Beschwerdeführer und der Inhaber der Klein-Firma hatten sich in ihren Einvernahmen durch die Polizei widersprüchlich zu den Abläufen und deren zeitlichen Einordnung der Ereignisse vom 13. Juni 2019 geäussert. Geht man von den Aussagen des Zeugen aus, so ist klar, dass der Beschwerdeführer in einem Zeitraum von mehr als einer Stunde mithalf, Gartenarbeiten zu verrichten. Tatsache ist auch, dass diese Arbeiten durch eine Firma im Auftragsverhältnis ausgeführt und vom Auftraggeber entsprechend entschädigt wurden. Die angeblich geringe Dauer der Hilfeleistung, das freundschaftliche Verhältnis zum Firmeninhaber und die Spontanität des Einsatzes ändern nichts an der Tatsache, dass es sich bei der Hilfestellung des Beschwerdeführers im ausländerrechtlichen Sinn um eine Tätigkeit handelt, die üblicherweise von entsprechendem Personal gegen Entgelt verrichtet wird. Selbst wenn die verrichtete Arbeit, wie vom Beschwerdeführer geltend gemacht, ohne Gegenleistung erfolgte, ist sie im Ausländerrecht als Erwerbstätigkeit zu qualifizieren (zum Wesen des ausländerrechtlichen Erwerbsbegriffs und dessen Abgrenzung vgl. statt vieler Urteil des BVGer F-6220/2016 vom 17. Mai 2018 E. 4.1 f.).</w:t>
      </w:r>
    </w:p>
    <w:p>
      <w:r>
        <w:rPr>
          <w:b/>
        </w:rPr>
        <w:t>E. 6.5.3</w:t>
      </w:r>
    </w:p>
    <w:p>
      <w:r>
        <w:t>Nach ständiger Rechtsprechung des Bundesverwaltungsgerichts ist zwar dort keine Erwerbstätigkeit im rechtstechnischen Sinne anzunehmen, wo Arbeitsleistungen ausserhalb der geschäftlichen Sphäre des Begünstigten durch nahe Angehörige vorgenommen werden, wobei massgeblich ist, dass diesen Tätigkeiten gerade wegen der verwandtschaftlichen und emotionalen Nähe des Leistungserbringers zum Begünstigten ein besonderer Charakter zukommt, der nicht durch beliebige Dritte ersetzt werden kann (sog. Sozialadäquanz; vgl. dazu statt vieler: Urteile des BVGer F-6220/2016 vom 17. Mai 2018 E. 4.2; C-5190/2014 vom 25. September 2015 E. 5.3.3; je m.H.). Es versteht sich von selbst und bedarf keiner weiteren Ausführungen, dass sich der Beschwerdeführer nicht auf diese Ausnahmeregelung berufen kann.</w:t>
      </w:r>
    </w:p>
    <w:p>
      <w:r>
        <w:rPr>
          <w:b/>
        </w:rPr>
        <w:t>E. 6.5.4</w:t>
      </w:r>
    </w:p>
    <w:p>
      <w:r>
        <w:t>Nach dem Gesagten sieht es das Bundesverwaltungsgericht als erwiesen an, dass der Beschwerdeführer im beschriebenen Umfang einer Erwerbstätigkeit im Sinne von Art. 11 Abs. 2 AIG nachgegangen ist. Da im vorliegenden Fall die Ausnahmeregelung von Art. 14 VZAE nicht zur Anwendung gelangt, hätte der Beschwerdeführer für seine Erwerbstätigkeit am 13. Juni 2019 eine Bewilligung gebraucht, die er indessen nicht eingeholt hat. Demnach ist erstellt, dass der Beschwerdeführer einer illegalen Erwerbstätigkeit nachgegangen ist.</w:t>
      </w:r>
    </w:p>
    <w:p>
      <w:r>
        <w:rPr>
          <w:b/>
        </w:rPr>
        <w:t>E. 6.6</w:t>
      </w:r>
    </w:p>
    <w:p>
      <w:r>
        <w:t>Es stellt sich die Frage, ob und allenfalls welche Auswirkungen die nachträgliche Einstellung des Strafverfahrens (Verfügung vom 18. September 2019) auf das Administrativverfahren hat.</w:t>
      </w:r>
    </w:p>
    <w:p>
      <w:r>
        <w:rPr>
          <w:b/>
        </w:rPr>
        <w:t>E. 6.6.1</w:t>
      </w:r>
    </w:p>
    <w:p>
      <w:r>
        <w:t>Wie bereits erwähnt, stellte die Staatsanwaltschaft das Strafverfahren gegen den Beschwerdeführer wegen rechtswidriger Einreise, rechtswidrigen Aufenthalts sowie Erwerbstätigkeit ohne Bewilligung gemäss Art. 115 Abs. 1 Bst. a, b und c AIG nach Anhörung eines Zeugen mit Verfügung vom 18. September 2019 ein. Sie stützte sich dabei auf Art. 319 Abs. 1 und 320 der Schweizerischen Strafprozessordnung vom 5. Oktober 2007 (StPO, SR 312.0). Gemäss dieser Bestimmung verfügt die Staatsanwaltschaft die vollständige oder teilweise Einstellung des Verfahrens. In der Einstellungsverfügung führte sie aus, da der Beschwerdeführer die Arbeit nicht im Auftrag des Inhabers der Kleinfirma oder von jemand anderem getan und lediglich ein bisschen mitgeholfen habe, was in subjektiver Hinsicht eine Gefälligkeit darstelle und nicht als Erwerbstätigkeit im Sinne des Gesetzes qualifiziert werden könne, mithin auch eine Verletzung der Einreisevorschriften und des rechtswidrigen Aufenthalts entfalle, sei die Untersuchung gegen ihn ohne Weiterungen einzustellen (StA-act. 14).</w:t>
      </w:r>
    </w:p>
    <w:p>
      <w:r>
        <w:rPr>
          <w:b/>
        </w:rPr>
        <w:t>E. 6.6.2</w:t>
      </w:r>
    </w:p>
    <w:p>
      <w:r>
        <w:t>Die Anordnung eines Einreiseverbots kann - wie bereits erläutert (E. 4.3 vorstehend) - grundsätzlich auch dann ergehen, wenn ein rechtskräftiges Strafurteil fehlt, so weil ein Strafverfahren nicht eröffnet wurde, noch hängig ist oder eingestellt wurde. Die Grundsätze der Einheit der Rechtsordnung sowie der Rechtssicherheit gebieten allerdings, dass widersprüchliche Entscheide zwischen Straf- und Administrativbehörden im Rahmen des Möglichen zu vermeiden sind (BGE 139 II 95 E. 3.2; 137 I 363 E. 2.3.2; 124 II 103 E. 1c/bb; Urteil des BGer 1C_98/2017 vom 2. Juni 2017 E. 2.4; Urteil des BVGer F-7521/2015 vom 20. Dezember 2016 E. 5.5). In diesem Sinne entfernt sich das Bundesverwaltungsgericht grundsätzlich nicht von der rechtlichen Würdigung eines Falles in einem Straferkenntnis, wenn diese sehr stark von Tatsachen abhängt, die der Strafrichter besser kennt, was etwa dann der Fall ist, wenn er den Beschuldigten persönlich einvernommen hat (BGE 104 Ib 358 E. 3).</w:t>
      </w:r>
    </w:p>
    <w:p>
      <w:r>
        <w:rPr>
          <w:b/>
        </w:rPr>
        <w:t>E. 6.6.3</w:t>
      </w:r>
    </w:p>
    <w:p>
      <w:r>
        <w:t>Eine persönliche Einvernahme des Beschwerdeführers durch die Staatsanwältin hat nicht stattgefunden. Hingegen hat sie eine zusätzliche Abklärung in Form einer Einvernahme des Festangestellten des Firmeninhabers als Zeugen getroffen. Dabei wurde jedoch die Dauer der vom Beschwerdeführer geleisteten Arbeit falsch erfasst. Während der Festangestellte des Firmeninhabers als Zeuge zu Protokoll gab, dass er und der Beschwerdeführer ungefähr zwischen 14.30 und 15.00 Uhr an der C._______ in Zürich angekommen seien und die Polizei um 16.00 Uhr gekommen sei (vgl. E. 6.4 hiervor), ging die Staatsanwältin in ihrer Einstellungsverfügung von einer Ankunftszeit zwischen «15.30 und/oder 16.00 Uhr» aus. Folglich legte sie ihrem Entscheid eine deutlich kürzere Dauer der geleisteten Hilfe und damit auch einen geringeren Umfang der Mitarbeit zu Grunde, als dies tatsächlich der Fall war. Gestützt auf die Zeugenaussage ist demgegenüber von einem zeitlichen Umfang der Hilfeleistung von ein bis eineinhalb Stunden auszugehen. Aufgrund dieses zeitlichen Umfangs kann indessen nicht mehr davon ausgegangen werden, der Beschwerdeführer habe lediglich «ein bisschen mitgeholfen». Vielmehr ist angesichts der Dauer und des damit im Zusammenhang stehenden Umfangs der Mitarbeit daran festzuhalten, dass im vorliegenden Fall seitens des Beschwerdeführers eine eigentliche bewilligungspflichtige Arbeit geleistet wurde. Da das Bundesverwaltungsgericht damit einen anderen Sachverhalt als erwiesen erachtet als die Staatsanwältin, besteht keine Bindungswirkung beziehungsweise durfte die Vorinstanz an ihrer abweichenden rechtlichen Würdigung festhalten. Gestützt auf vorstehende Erwägungen steht, entgegen der Auffassung des Beschwerdeführers, die Einstellungsverfügung vom 18. September 2019 einem Einreiseverbot nicht entgegen.</w:t>
      </w:r>
    </w:p>
    <w:p>
      <w:r>
        <w:rPr>
          <w:b/>
        </w:rPr>
        <w:t>E. 6.7</w:t>
      </w:r>
    </w:p>
    <w:p>
      <w:r>
        <w:t>Der Beschwerdeführer hat mit der Ausübung einer illegalen Erwerbstätigkeit in der Schweiz ausländerrechtliche Bestimmungen verletzt, was als Verstoss gegen die öffentliche Sicherheit und Ordnung zu werten ist (Art. 67 Abs. 2 Bst. a AIG; Art. 77 Abs. 1 Bst. a VZAE). Ein Fernhaltegrund ist damit gegeben.</w:t>
      </w:r>
    </w:p>
    <w:p>
      <w:r>
        <w:rPr>
          <w:b/>
        </w:rPr>
        <w:t>E. 7.1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Der Beschwerdeführer hat durch die Ausübung einer nicht bewilligten Erwerbstätigkeit gegen die öffentliche Sicherheit und Ordnung verstossen und damit hinreichenden Anlass für die Verhängung eines Einreiseverbots gegeben (Art. 67 Abs. 2 Bst. a AIG, Art. 77a Abs. 1 Bst. a VZAE). Er lässt zwar einwenden, dass er sich während seiner jahrelanger Besuche in die Schweiz nichts zu Schulden habe kommen lassen und impliziert damit, dass keine Gefahr für die öffentliche Sicherheit und Ordnung von ihm ausgehe. Das Einreiseverbot dient jedoch in einer Situation wie der vorliegenden ganz allgemein der Gefahrenabwehr durch Generalprävention im Sinne der Einwirkung auf andere Rechtsgenossen (vgl. Urteil des BVGer C-5232/2014 vom 18. März 2015 E. 4.2 m.H.). Dabei gilt zu bedenken, dass den missachteten ausländerrechtlichen Normen im Interesse einer funktionierenden Rechtsordnung eine hohe Bedeutung zukommt, die es durch eine konsequente Massnahmepraxis zu schützen gilt. Tritt hinzu, dass aus dem Verhalten des Beschwerdeführers durchaus auf eine Gefährdung der öffentlichen Sicherheit und Ordnung zu schliessen ist, weshalb dem Einreiseverbot auch spezialpräventiver Charakter zukommt (vgl. anstelle vieler Urteil des BVGer F-1645/2016 vom 12. Januar 2017 E. 6.2 m.H.). Es besteht somit ein nicht unwesentliches Interesse an der Fernhaltung des Beschwerdeführers.</w:t>
      </w:r>
    </w:p>
    <w:p>
      <w:r>
        <w:rPr>
          <w:b/>
        </w:rPr>
        <w:t>E. 7.3</w:t>
      </w:r>
    </w:p>
    <w:p>
      <w:r>
        <w:t>An privaten Interessen daran, nicht von Einreiserestriktionen betroffen zu werden, macht der Beschwerdeführer die Möglichkeit von Besuchen in der Schweiz sowie die Möglichkeit von Durchreisen nach Deutschland geltend. Von ihm nicht explizit geltend gemacht, aber auf der Hand liegen dürfte das Interesse daran sein, seinen Freund - den Firmeninhaber - auch in Zukunft regelmässig besuchen und mit ihm Verkaufsgeschäfte abwickeln zu können.</w:t>
      </w:r>
    </w:p>
    <w:p>
      <w:r>
        <w:rPr>
          <w:b/>
        </w:rPr>
        <w:t>E. 7.4</w:t>
      </w:r>
    </w:p>
    <w:p>
      <w:r>
        <w:t>Eine Abwägung der gegenläufigen öffentlichen und privaten Interessen führt das Bundesverwaltungsgericht zum Ergebnis, dass das Einreisever-bot dem Grundsatz nach zu bestätigen ist. In Berücksichtigung aller Faktoren und gängiger Rechtsprechung gelangt das Gericht aber zur Auffassung, dass die ausgesprochene Dauer von zwei Jahren zu lang ist; dem öffentlichen Interesse an der Fernhaltung des Beschwerdeführers vielmehr mit einem Einreiseverbot von einem Jahr Dauer hinreichend Rechnung getragen werden kann.</w:t>
      </w:r>
    </w:p>
    <w:p>
      <w:r>
        <w:rPr>
          <w:b/>
        </w:rPr>
        <w:t>E. 7.5</w:t>
      </w:r>
    </w:p>
    <w:p>
      <w:r>
        <w:t>Durch die Aussprechung einer längerfristigen Fernhaltemassnahe hat die Vorinstanz unangemessen entschieden (Art. 49 Bst. c VwVG). Entsprechend ist die Beschwerde teilweise gutzuheissen und die Dauer des von der Vorinstanz ausgesprochenen Einreiseverbots bis zum 13. Juni 2020 zu befristen.</w:t>
      </w:r>
    </w:p>
    <w:p>
      <w:r>
        <w:rPr>
          <w:b/>
        </w:rPr>
        <w:t>E. 8.1</w:t>
      </w:r>
    </w:p>
    <w:p>
      <w:r>
        <w:t>Bei diesem Verfahrensausgang würde der Beschwerdeführer im Umfang seines Unterliegens kostenpflichtig (vgl. Art. 63 Abs. 1 VwVG). Da ihm jedoch die unentgeltliche Prozessführung gewährt wurde, sind vorliegend keine Verfahrenskosten zu erheben.</w:t>
      </w:r>
    </w:p>
    <w:p>
      <w:r>
        <w:rPr>
          <w:b/>
        </w:rPr>
        <w:t>E. 8.2</w:t>
      </w:r>
    </w:p>
    <w:p>
      <w:r>
        <w:t>Dem Beschwerdeführer ist aufgrund seines teilweisen Obsiegens gemäss Art. 64 Abs. 1 VwVG i.V.m. Art. 7 ff. des Reglements vom 21. Februar 2008 über die Kosten und Entschädigungen vor dem Bundesverwaltungsgericht (VGKE, SR 173.320.2) eine gekürzte Parteientschädigung zuzusprechen. Dabei ist zunächst auf die Kostennote abzustellen, mit der ein nachvollziehbarer Aufwand von Fr. 1'316.60 dargetan wurde (4.35 Stunden à Fr. 300.- zuzüglich Auslagen in der Höhe von Fr. 11.60.-). Ferner wird ein Mehrwertsteuerzuschlag von 7.7% (ausmachend Fr. 101.40) geltend gemacht. Weil der Wohnsitz des Beschwerdeführers als Empfänger der anwaltschaftlichen Dienstleistung im Ausland liegt, ist jedoch keine Mehrwertsteuer beziehungsweise kein Zuschlag für die Mehrwertsteuer auszurichten (Art. 1 Abs. 2 i.V.m. Art. 8 Abs. 1 und 18 Abs. 1 MWSTG [SR 641.20] sowie Art. 9 Abs. 1 Bst. c VGKE; vgl. auch Urteil des BVGer F-3638/2016 vom 20. Dezember 2016 E. 8). Im Umfang seines hälftigen Obsiegens ist ihm folglich eine von der Vorinstanz auszurichtende Parteientschädigung in Höhe von Fr. 658.30 zuzusprechen.</w:t>
      </w:r>
    </w:p>
    <w:p>
      <w:r>
        <w:rPr>
          <w:b/>
        </w:rPr>
        <w:t>E. 8.3</w:t>
      </w:r>
    </w:p>
    <w:p>
      <w:r>
        <w:t>Das Honorar für den als amtlichen Anwalt eingesetzten Rechtsvertreter im Umfang der verbleibenden Hälfte von Fr. 658.30 geht zulasten der Gerichtskasse des Bundesverwaltungsgerichts. Hinzu kommt hier die Mehrwertsteuer von 7.7 Prozent ausmachend Fr. 50.70. Dem unentgeltlichen Rechtsbeistand ist demnach aus der Gerichtskasse ein amtliches Honorar von Fr. 709.- (inkl. MWSt.) auszurichten. Der Beschwerdeführer hat das amtliche Honorar dem Bundesverwaltungsgericht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