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F-3614/2016 vom 16. April 2018</w:t>
      </w:r>
    </w:p>
    <w:p>
      <w:r>
        <w:t>Bundesverwaltungsgericht, 2018-04-16, FR</w:t>
      </w:r>
    </w:p>
    <w:p>
      <w:r>
        <w:rPr>
          <w:b/>
        </w:rPr>
        <w:t xml:space="preserve">Quelle: </w:t>
      </w:r>
      <w:r>
        <w:t>https://mcp.opencaselaw.ch/entscheid/bvger_F-3614_2016</w:t>
      </w:r>
    </w:p>
    <w:p>
      <w:r>
        <w:t>FR: TAF F-3614/2016 du 16 avril 2018</w:t>
      </w:r>
    </w:p>
    <w:p>
      <w:r>
        <w:t>IT: TAF F-3614/2016 del 16 aprile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(cf. art. 33 let. d LTAF) sont susceptibles de recours au Tribunal, qui statue définitivement (cf. art. 1 al. 2 LTAF en relation avec l'art. 83 let. c ch. 1 LTF), sous réserve des recours déposés par des ressortissants d'un Etat membre de l'Union européenne, compte tenu de l'obligation pour la Suisse, prévue à l'art. 11 al. 1 et 3 ALCP [RS 0.142.112.681], d'instaurer un double degré de juridiction contre de telles décisions lorsqu'elles visent un ressortissant d'un Etat membre de l'Union européenne (cf. arrêt du Tribunal fédéral 2C_135/2017 du 21 février 2017 consid. 5 et jurisprudence citée).</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Dans son mémoire de recours, A._______ a fait valoir une violation de son droit d'être entendu, au motif que le SEM ne lui avait pas donné l'occasion de présenter ses déterminations avant le prononcé de la décision du 27 janvier 2016. Vu la nature formelle de cette garantie constitutionnelle, dont la violation entraîne en principe l'annulation de la décision attaquée sans égard aux chances de succès du recours sur le fond, ce grief doit être examiné en premier lieu.</w:t>
      </w:r>
    </w:p>
    <w:p>
      <w:r>
        <w:rPr>
          <w:b/>
        </w:rPr>
        <w:t>E. 3.2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132 II 485 consid. 3; 126 I 7 consid. 2b; 124 II 132 consid. 2b, et la jurisprudence citée; ATAF 2010/53 consid. 13.1).</w:t>
      </w:r>
    </w:p>
    <w:p>
      <w:r>
        <w:rPr>
          <w:b/>
        </w:rPr>
        <w:t>E. 3.3</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ATF 134 I 140 consid. 5.5).</w:t>
      </w:r>
    </w:p>
    <w:p>
      <w:r>
        <w:rPr>
          <w:b/>
        </w:rPr>
        <w:t>E. 3.4</w:t>
      </w:r>
    </w:p>
    <w:p>
      <w:r>
        <w:t>En l'espèce, il convient de constater d'abord que, lors de son audition du 23 novembre 2015 par la police cantonale neuchâteloise, le recourant a été informé qu'une interdiction d'entrée pourrait être prononcée à son endroit et l'occasion lui a été donnée de se déterminer à ce sujet. Il a alors exposé n'avoir aucune attache en Bosnie et précisé que sa famille et sa vie se trouvait entre la Suisse et la France et affirmé que le prononcé d'une interdiction d'entrée aurait de grandes répercussions sur son existence.. Il sied de relever ici que la manière de procéder de l'autorité inférieure, à savoir la délégation du droit d'être entendu à la police, correspond à la pratique en la matière et a été jugée conforme au droit à maintes reprises par le Tribunal de céans (cf. parmi d'autres, l'arrêt du TAF C-4489/2013 du 23 janvier 2014 consid. 3.3 et réf. citées). Ce procès-verbal d'audition a en effet été transmis à l'autorité inférieure, procédé qui aboutit au même résultat que si le SEM avait avait octroyé lui-même droit d'être entendu par écrit à l'intéressé (ibid). En considération de ce qui précède, le grief tiré de la violation du droit d'être entendu doit être écarté.</w:t>
      </w:r>
    </w:p>
    <w:p>
      <w:r>
        <w:rPr>
          <w:b/>
        </w:rPr>
        <w:t>E. 4.1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4.2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telle interdiction (art. 67 al. 5 LEtr, dans sa teneur en vigueur depuis le 1er octobre 2016).</w:t>
      </w:r>
    </w:p>
    <w:p>
      <w:r>
        <w:rPr>
          <w:b/>
        </w:rPr>
        <w:t>E. 4.3</w:t>
      </w:r>
    </w:p>
    <w:p>
      <w:r>
        <w:t>Concernant plus spécifiquement les notions de sécurité et d'ordre publics mentionnées à l'art. 67 al. 2 let. a LEtr, qui est à la base de la motivation de la décision contestée, bien que l'instance inférieure ne se soit pas explicitement référée à cette disposition,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4.4</w:t>
      </w:r>
    </w:p>
    <w:p>
      <w:r>
        <w:t>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4.5</w:t>
      </w:r>
    </w:p>
    <w:p>
      <w:r>
        <w:t>Une interdiction d'entrée peut notamment être prononcée lorsque l'étranger a violé les prescriptions du droit en matière d'étrangers (cf. le Message précité, FF 2002 3568).</w:t>
      </w:r>
    </w:p>
    <w:p>
      <w:r>
        <w:rPr>
          <w:b/>
        </w:rPr>
        <w:t>E. 4.6</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 et al. [éd.], Ausländerrecht, 2ème éd., 2009, n° 8.80 p. 356).</w:t>
      </w:r>
    </w:p>
    <w:p>
      <w:r>
        <w:rPr>
          <w:b/>
        </w:rPr>
        <w:t>E. 4.7</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5</w:t>
      </w:r>
    </w:p>
    <w:p>
      <w:r>
        <w:t>En l'occurrence, l'autorité inférieure a prononcé une décision d'interdiction d'entrée en Suisse d'une durée de huit ans à l'encontre de A._______. Elle a considéré qu'une telle mesure d'éloignement s'imposait en raison du nombre et de la gravité des infractions commises par le prénommé durant sa présence sur le territoire helvétique et de la mise en danger de la sécurité et de l'ordre publics qui en découlait. 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l'intéressé constitue une menace grave pour la sécurité et l'ordre publics autorisant le prononcé d'une mesure d'éloignement de plus de cinq ans, au sens de l'art. 67 al. 3 2ème phrase LEtr.</w:t>
      </w:r>
    </w:p>
    <w:p>
      <w:r>
        <w:rPr>
          <w:b/>
        </w:rPr>
        <w:t>E. 6.1</w:t>
      </w:r>
    </w:p>
    <w:p>
      <w:r>
        <w:t>En l'espèce, A._______ a fait l'objet de multiples condamnations pénales en Suisse pour des faits objectivement graves (soit notamment pour vol, dommages à la propriété, injure, violence et menaces contre les autorités et les fonctionnaires, rixe et infractions à la loi fédérale sur les stupéfiants). Le prénommé a en particulier été condamné le 21 juin 2013, par le Tribunal criminel des Montagnes et du Val de Ruz, à 16 mois de peine privative de liberté pour infractions à la LCR, violence ou menaces contre les autorités et les fonctionnaires, contrainte, délit contre la LF sur les armes, délit contre la LStup, crime contre la LStup et contravention à la LStup. L'intéressé a par ailleurs démontré, par le caractère récidivant des infractions qu'il a commises en Suisse, que les condamnations prononcées à son endroit n'avaient guère d'influence sur son comportement, puisque sa condamnation de 2013 est la plus grave de celles qu'il a eues à subir.</w:t>
      </w:r>
    </w:p>
    <w:p>
      <w:r>
        <w:rPr>
          <w:b/>
        </w:rPr>
        <w:t>E. 6.2</w:t>
      </w:r>
    </w:p>
    <w:p>
      <w:r>
        <w:t>Dans son recours, A._______ s'est prévalu de l'art. 8 CEDH au regard de la présence en Suisse de plusieurs membres de sa famille, ainsi que de son amie C._______, ressortissante suisse.</w:t>
      </w:r>
    </w:p>
    <w:p>
      <w:r>
        <w:rPr>
          <w:b/>
        </w:rPr>
        <w:t>E. 6.3</w:t>
      </w:r>
    </w:p>
    <w:p>
      <w:r>
        <w:t>A l'instar du refus d'une autorisation de séjour, l'interdiction d'entrée en Suisse peut comporter une ingérence dans la vie privée et familiale garantie par la disposition conventionnelle précitée (cf. arrêt du TF 2C_664/2009 du 25 février 2010 consid. 5). Pour que l'étranger puisse se réclamer de cette disposition, il doit entretenir une relation étroite, effective et intacte avec une personne de sa famille disposant d'un droit de présence durable en Suisse (cf. notamment ATF 139 I 330 consid. 2.1; 137 I 284 consid. 1.3;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notamment ATF 140 I 77 consid. 5.2; 137 I 113 consid. 6.1; 135 I 143 consid. 1.3.2). L'art. 13 al. 1 Cst. garantit en principe la même protection (cf. notamment ATF 138 I 331 consid. 8.3.2). Il est cependant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w:t>
      </w:r>
    </w:p>
    <w:p>
      <w:r>
        <w:rPr>
          <w:b/>
        </w:rPr>
        <w:t>E. 6.4</w:t>
      </w:r>
    </w:p>
    <w:p>
      <w:r>
        <w:t>Dans le cas d'espèce, il s'impose de rappeler d'abord que l'impossibilité pour le recourant de résider en Suisse auprès des membres de sa famille, ainsi que de son amie, ne résulte pas de l'interdiction d'entrée objet du recours, mais découle primairement du refus des autorités cantonales de prolonger son autorisation de séjour en raison de son comportement délictueux dans ce pays. ll s'ensuit que l'appréciation de la situation du recourant susceptible d'être opérée sous l'angle de l'art. 8 CEDH dans le cadre de la présente procédure ne vise qu'à examiner si l'interdiction d'entrée prononcée à son endroit complique de façon disproportionnée le maintien de ses relations avec les membres sa famille et son amie résidant en Suisse.</w:t>
      </w:r>
    </w:p>
    <w:p>
      <w:r>
        <w:rPr>
          <w:b/>
        </w:rPr>
        <w:t>E. 6.5</w:t>
      </w:r>
    </w:p>
    <w:p>
      <w:r>
        <w:t>Il convient de rappeler ensuite que les relations familiales protégées par l'art. 8 par. 1 CEDH sont avant tout les rapports entre époux ainsi qu'entre parents et enfants mineurs vivant ensemble (cf. notamment ATF 137 I 113 consid. 6.1, et jurisprudence citée) et qu'un étranger majeur ne peut se prévaloir de cette disposition que s'il se trouve dans un état de dépendance particulier par rapport à des membres de sa famille résidant en Suisse en raison, par exemple, d'un handicap (physique ou mental) ou d'une maladie grave (cf. notamment ATF 137 I 154 consid. 3.4.2; arrêt du TF 2C_537/2015 du 19 juin 2015 consid. 3.1.1), ce qui n'est pas le cas en l'espèce, Or, force est de constater que le recourant est majeur et n'a pas établi qu'il se trouverait dans un état de dépendance (tel que défini par la jurisprudence susmentionnée) vis-à-vis de sa parenté résidant en Suisse. Il s'impose de relever par ailleurs que, sous réserve de circonstances particulières, telles que le mariage sérieusement voulu et imminent, les fiançailles ou le concubinage ne permettent pas, selon la jurisprudence, d'invoquer le respect de la vie privée et familiale garanti par l'art. 8 CEDH pour s'opposer à un éventuel départ du pays et obtenir une autorisation de séjour (cf. arrêt du Tribunal fédéral 2C_435/2014 du 13 février 2012 consid. 4.1 et jurisprudence citée). En l'espèce, le Tribunal constate qu'aucun élément au dossier ne permet d'inférer que le mariage du recourant avec son amie suissesse serait imminent, dès lors que celui-ci s'est borné à indiquer, dans ses dernières déterminations du 13 mars 2018, que sa situation personnelle n'avait pas évolué depuis le dépôt du recours. En considération de ce qui précède, c'est en vain que le recourant fonde son argumentation sur l'art. 8 CEDH pour s'opposer à la mesure d'éloignement prononcée à son encontre.</w:t>
      </w:r>
    </w:p>
    <w:p>
      <w:r>
        <w:rPr>
          <w:b/>
        </w:rPr>
        <w:t>E. 6.6</w:t>
      </w:r>
    </w:p>
    <w:p>
      <w:r>
        <w:t>Le Tribunal est en conséquence amené à conclure que, par son comportement délictueux en Suisse, A._______ a indiscutablement attenté à la sécurité et à l'ordre publics et qu'il remplit les conditions d'application de l'art. 67 al. 2 let. a LEtr, si bien que la mesure d'interdiction d'entrée prononcée à son endroit par le SEM le 27 janvier 2016 est justifiée dans son principe. 7.Il convient ensuite de déterminer si la menace que A._______ représente pour la sécurité et l'ordre publics en Suisse doit être qualifiée de grave et si elle est ainsi susceptible de justifier le prononcé d'une mesure d'éloignement allant au-delà de la durée maximale de cinq ans prévue à l'art. 67 al. 3 1ère phrase LEtr. 7.1 Ainsi que le Tribunal fédéral l'a retenu dans son arrêt précité publié (ATF 139 II 121 consid. 6.3),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LEtr (palier I) ou à la "menace d'une certaine gravité", telle que définie par la jurisprudence relative à l'art. 5 annexe I ALCP (palier I bis), constituant ainsi un palier supplémentaire dans la gradation (palier II). Etant donné que l'art. 67 al. 3 2ème phrase LEtr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(cf. ATF 139 II 121 consid. 6.2 in fine). L'art. 67 al. 3 2ème phrase LEtr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 7.2 Dans le cas particulier, compte tenu de l'intense activité délictuelle de A._______ et du caractère récidivant des infractions qu'il a commises durant sa présence sur le territoire helvétique, le Tribunal est amené à conclure que le palier II fixé dans l'ATF 139 II 121, qui présuppose une menace caractérisée, est atteint, de sorte que la limite de la durée maximale prévue à l'art. 67 al. 3 1ère phrase LEtr peut être franchie.</w:t>
      </w:r>
    </w:p>
    <w:p>
      <w:r>
        <w:rPr>
          <w:b/>
        </w:rPr>
        <w:t>E. 8.1</w:t>
      </w:r>
    </w:p>
    <w:p>
      <w:r>
        <w:t>Il convient encore d'examiner si la durée de la mesure d'éloignement prise par l'autorité inférieure (huit ans) satisfait aux principes de la proportionnalité et de l'égalité de traitement.</w:t>
      </w:r>
    </w:p>
    <w:p>
      <w:r>
        <w:rPr>
          <w:b/>
        </w:rPr>
        <w:t>E. 8.2</w:t>
      </w:r>
    </w:p>
    <w:p>
      <w:r>
        <w:t>Toute mesure d'éloignement doit respecter le principe de la proportionnalité, qui s'impose tant en droit interne (cf. art. 5 al. 2 Cst. et 96 LEtr) qu'au regard de la CEDH (cf. art. 8 par. 2 CEDH) lorsque la mesure étatique en cause constitue une ingérence dans l'exercice du droit à la protection de la vie familiale garanti par l'art. 8 par. 1 CEDH (cf. ATF 139 I 145 consid. 2.2).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ATF 136 IV 97 consid. 5.2.2; 135 I 176 consid. 8.1; 133 I 110 consid. 7.1, et la jurisprudence mentionnée). 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et jurisprudence citée). L'examen sous l'angle de l'art. 8 par. 2 CEDH se confond avec celui imposé par l'art. 96 LEtr (cf. notamment arrêts du TF 2C_53/2015 du 31 mars 2015 consid. 5.3; 2C_139/2014 du 4 juillet 2014 consid. 5).</w:t>
      </w:r>
    </w:p>
    <w:p>
      <w:r>
        <w:rPr>
          <w:b/>
        </w:rPr>
        <w:t>E. 8.4</w:t>
      </w:r>
    </w:p>
    <w:p>
      <w:r>
        <w:t>Concernant les deux premières règles susmentionnées, il est indéniable que l'éloignement du recourant du territoire suisse est, sur le principe, apte et nécessaire pour atteindre les buts visés, à savoir protéger l'ordre et la sécurité publics.</w:t>
      </w:r>
    </w:p>
    <w:p>
      <w:r>
        <w:rPr>
          <w:b/>
        </w:rPr>
        <w:t>E. 8.5</w:t>
      </w:r>
    </w:p>
    <w:p>
      <w:r>
        <w:t>S'agissant de la règle de la proportionnalité au sens étroit, il sied de procéder à une pesée des intérêts en présence, à savoir d'un côté l'intérêt privé de A._______ à pouvoir entrer librement sur le territoire suisse, et d'un autre côté, l'intérêt public à le tenir éloigné afin de protéger l'ordre et la sécurité publics.</w:t>
      </w:r>
    </w:p>
    <w:p>
      <w:r>
        <w:rPr>
          <w:b/>
        </w:rPr>
        <w:t>E. 8.6</w:t>
      </w:r>
    </w:p>
    <w:p>
      <w:r>
        <w:t>S'agissant de l'examen du prononcé de l'interdiction d'entrée en Suisse prise à l'endroit du recourant sous l'angle du principe de la proportionnalité au sens étroit, il convient de retenir ce qui suit. Concernant l'intérêt public, il est à noter que l'interdiction d'entrée prononcée à l'endroit du prénommé est une mesure administrative de contrôle qui tend à le tenir éloigné de la Suisse où il a contrevenu aux prescriptions légales en commettant de multiples infractions dont la gravité ne saurait être sous-estimée. Il en va de l'intérêt de l'Etat à voir respecter l'ordre établi et la législation en vigueur (cf. arrêt du Tribunal administratif fédéral C-4334/2014 du 19 mai 2015 consid. 7.2 et la référence citée). Concernant l'intérêt privé de l'intéressé à pouvoir revenir librement en Suisse, celui-ci argue que l'interdiction d'entrée fait fi des relations qu'il entretenait avec sa famille et son amie avant son renvoi de Suisse.</w:t>
      </w:r>
    </w:p>
    <w:p>
      <w:r>
        <w:rPr>
          <w:b/>
        </w:rPr>
        <w:t>E. 8.7</w:t>
      </w:r>
    </w:p>
    <w:p>
      <w:r>
        <w:t>Dans le cas d'espèce, A._______ a fait l'objet de multiples condamnations pénales en Suisse (cf. let. E supra). Le Tribunal ne peut que difficilement faire un pronostic concret sur le moment auquel la présence en Suisse de l'intéressé ne représentera plus une menace réelle et d'une certaine gravité affectant un intérêt fondamental de la société. Toutefois, s'agissant de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 S'agissant des éléments qui plaident en faveur du recourant, il s'impose de relever la durée de son séjour en Suisse, où il a résidé de 1994 à 2015, d'abord au bénéfice d'une admission provisoire, puis d'une autorisation de séjour, ainsi que la présence dans ce pays de plusieurs membres de sa famille et de son amie, ressortissante suisse. Pour ce qui a trait à l'intérêt public, il sied de noter que les actes pour lesquels le recourant a été condamné sont d'une gravité certaine et justifient une intervention des autorités. Au vu de l'activité délictuelle que l'intéressé a déployée en Suisse sur une période prolongée et du risque de récidive, il existe un intérêt public indéniable à le tenir éloigné de ce pays pendant une période relativement longue. Il convient de remarquer en outre qu'après avoir quitté la Suisse en mars 2015, le recourant n'a pas hésité à revenir à maintes reprises illégalement dans ce pays et les explications qu'il a fournies à ce sujet lors des contrôles de police dont il a fait l'objet en 2015 démontrent un manque de respect flagrant pour les lois suisses. Cela étant, au vu de l'ensemble des éléments objectifs et subjectifs de la cause, soit notamment du fait que les condamnations pour infractions à la LStup prononcées à l'endroit du recourant ont sanctionné la consommation personnelle et non pas le trafic régulier de produits stupéfiants et compte tenu également de ses attaches familiales indéniables avec la Suisse, le Tribunal de céans considère que la durée de l'interdiction d'entrée prononcée par le SEM n'est pas adéquate et qu'il convient de limiter à six ans les effets de cette mesure. 9.Le SEM a par ailleurs ordonné l'inscription de l'interdiction d'entrée dans le SIS. Ainsi que cela ressort du dossier, A._______ est un ressortissant d'un pays tiers au sens de la législation de l'Union européenne (cf. supra consid. 4.7).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supra consid. 4.4). 10.Enfin, dans le cas d'espèce, c'est à bon droit que le SEM n'a pas fait application de l'at. 67 al. 5 LEtr. En effet, il ne ressort pas du dossier que des raisons humanitaires ou d'autres motifs importants puissent justifier le renoncement au prononcé d'une mesure d'éloignement au vu de la nature et de la gravité des infractions commises par le recourant. 11.Le recours est en conséquence partiellement admis et la décision du SEM du 27 janvier 2016 est réformée, en ce sens que les effets de l'interdiction d'entrée sont limités au 26 janvier 2022. Dans la mesure où le recourant n'obtient que partiellement gain de cause, il y a lieu de mettre des frais réduits de procédure à sa charge (cf. art. 63 al. 1 2ème phrase PA en relation avec les art. 1 à 3 du règlement du 21 février 2008 concernant les frais, dépens et indemnités fixés par le Tribunal administratif fédéral [FITAF, RS 172.320.2]). Obtenant partiellement gain de cause, le recourant a par ailleurs droit à des dépens réduits pour les frais nécessaires et relativement élevés causés par le litige (cf. art. 64 al. 1 PA en relation avec l'art. 7 FITAF). Au vu de l'ensemble des circonstances du cas, de l'importance de l'affaire et du degré de difficulté de cette dernière et de l'ampleur du travail accompli par le conseil du recourant, le Tribunal estime, considérant les art. 8 ss FITAF, que le versement d'un montant de 500 francs à titre de dépens partiels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