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F-3605/2017 vom 16. April 2018</w:t>
      </w:r>
    </w:p>
    <w:p>
      <w:r>
        <w:t>Bundesverwaltungsgericht, 2018-04-16, FR</w:t>
      </w:r>
    </w:p>
    <w:p>
      <w:r>
        <w:rPr>
          <w:b/>
        </w:rPr>
        <w:t xml:space="preserve">Quelle: </w:t>
      </w:r>
      <w:r>
        <w:t>https://mcp.opencaselaw.ch/entscheid/bvger_F-3605_2017</w:t>
      </w:r>
    </w:p>
    <w:p>
      <w:r>
        <w:t>FR: TAF F-3605/2017 du 16 avril 2018</w:t>
      </w:r>
    </w:p>
    <w:p>
      <w:r>
        <w:t>IT: TAF F-3605/2017 del 16 aprile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hôtes ont qualité pour recourir (art. 48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 Dans son arrêt, elle prend en considération l'état de fait tel qu'il se présente au moment où elle statue (ibid.).</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arrêt du TAF F-6668/2015 du 3 novembre 2016 consid. 3.1 et jurisprudence citée).</w:t>
      </w:r>
    </w:p>
    <w:p>
      <w:r>
        <w:rPr>
          <w:b/>
        </w:rPr>
        <w:t>E. 3.1</w:t>
      </w:r>
    </w:p>
    <w:p>
      <w:r>
        <w:t>S'agissant des conditions d'entrée en Suisse pour un séjour n'excédant pas nonante jours, la législation européenne, reprise par la Suisse dans le cadre des accords d'association à Schengen, s'applique (cf. art. 2 al. 4 LEtr [RS 142.20] et art. 2 al. 1 de l'ordonnance du 22 octobre 2008 sur l'entrée et l'octroi de visas [OEV, RS 142.204]).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3.2</w:t>
      </w:r>
    </w:p>
    <w:p>
      <w:r>
        <w:t>En tant que ressortissante congolaise, l'intéressée est soumise à l'obligation du visa selon l'art. 1 par. 1 et l'annexe I du règlement précité.</w:t>
      </w:r>
    </w:p>
    <w:p>
      <w:r>
        <w:rPr>
          <w:b/>
        </w:rPr>
        <w:t>E. 3.3</w:t>
      </w:r>
    </w:p>
    <w:p>
      <w:r>
        <w:t>S'agissant des conditions d'entrée en Suisse pour un séjour n'excédant pas 90 jours, l'art. 2 al. 1 OEV renvoie à l'art. 6 du règlement [UE] 2016/399 du Parlement européen et du Conseil du 9 mars 2016 concernant un code de l'Union relatif au régime de franchissement des frontières par les personnes (code frontières Schengen, version codifiée ; JO L 77/1 du 23 mars 2016 p.1-52, modifié par le règlement (UE) 2017/458, JO L 74 du 18.3.2017, p. 1).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3.4</w:t>
      </w:r>
    </w:p>
    <w:p>
      <w:r>
        <w:t>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3.5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4.1</w:t>
      </w:r>
    </w:p>
    <w:p>
      <w:r>
        <w:t>Dans la décision querellée, le SEM a refusé d'autoriser l'entrée de l'intéressée au motif que son départ à l'échéance du visa sollicité n'apparaissait pas suffisamment assuré.</w:t>
      </w:r>
    </w:p>
    <w:p>
      <w:r>
        <w:rPr>
          <w:b/>
        </w:rPr>
        <w:t>E. 4.2</w:t>
      </w:r>
    </w:p>
    <w:p>
      <w:r>
        <w:t>Il importe de relever que, selon une pratique constante,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Ainsi, un visa peut seulement être octroyé s'il n'existe pas des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w:t>
      </w:r>
    </w:p>
    <w:p>
      <w:r>
        <w:rPr>
          <w:b/>
        </w:rPr>
        <w:t>E. 4.3</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lorsqu'elle se base sur les indices et l'évaluation susmentionnés pour appliquer l'article précité.</w:t>
      </w:r>
    </w:p>
    <w:p>
      <w:r>
        <w:rPr>
          <w:b/>
        </w:rPr>
        <w:t>E. 4.4</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arrêt du TAF F-4875/2015 du 13 septembre 2016 consid. 6.1). Ainsi, il y a lieu de se montrer d'autant plus exigeant que la situation dans le pays d'origine est difficile. Il s'impose de relever cependant que ces éléments de nature économique ne sauraient être à eux seuls déterminants et qu'il convient de prendre en considération les particularités des cas d'espèce (cf. ATAF 2009/27 précité consid. 7 et 8).</w:t>
      </w:r>
    </w:p>
    <w:p>
      <w:r>
        <w:rPr>
          <w:b/>
        </w:rPr>
        <w:t>E. 5</w:t>
      </w:r>
    </w:p>
    <w:p>
      <w:r>
        <w:t>Tout d'abord, on peine à suivre le raisonnement des recourants lorsqu'ils affirment que les autorités cantonales auraient dû instruire leur cas (pce TAF 1 p. 6). Pour autant qu'ils fassent allusion à la pratique de certains cantons alémaniques d'envoyer un catalogue de questions aux hôtes en Suisse, cette manière de procéder n'est nullement nécessaire afin de garantir le droit d'être entendu des recourants. En l'espèce, on ne voit pas en quoi l'argumentation de ces derniers serait pertinente et en quoi l'autorité inférieure aurait violé leur droit d'être entendus. De toute manière, une éventuelle violation de ce droit aurait été réparée par-devant le Tribunal (cf., parmi d'autres, ATF 134 I 140 consid. 5.5).</w:t>
      </w:r>
    </w:p>
    <w:p>
      <w:r>
        <w:rPr>
          <w:b/>
        </w:rPr>
        <w:t>E. 6.1</w:t>
      </w:r>
    </w:p>
    <w:p>
      <w:r>
        <w:t>A l'instar du SEM, force est de constater que les conditions socio-économiques prévalant en RDC peuvent générer une certaine pression migratoire (cf. &lt; https://www.diplomatie.gouv.fr/fr/dossiers-pays/republique-democratique-du-congo/presentation-de-la-republique-democratique-du-congo/ &gt;, site consulté en avril 2018) ; les recourants ne le contestent d'ailleurs pas. Il ne saurait ainsi être exclu que l'intéressée puisse être tentée de prolonger son séjour en Suisse au-delà de la durée de validité du visa sollicité.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w:t>
      </w:r>
    </w:p>
    <w:p>
      <w:r>
        <w:rPr>
          <w:b/>
        </w:rPr>
        <w:t>E. 6.2</w:t>
      </w:r>
    </w:p>
    <w:p>
      <w:r>
        <w:t>Les recourants arguent que l'intéressée exerce un emploi stable et mène une vie confortable en RDC, où elle aurait de nombreuses attaches familiales.</w:t>
      </w:r>
    </w:p>
    <w:p>
      <w:r>
        <w:rPr>
          <w:b/>
        </w:rPr>
        <w:t>E. 6.2.1</w:t>
      </w:r>
    </w:p>
    <w:p>
      <w:r>
        <w:t>Tout d'abord, s'agissant des attaches familiales de l'intéressée, le Tribunal relève que si cette dernière vit certes avec son époux et trois de leur sept enfants (nés avant 1991) à Kinshasa, il n'appert pas du dossier qu'elle y disposerait de responsabilités familiales (telles que des enfants en bas âge ou des membres de famille atteints dans leur santé dont elle devrait assurer la prise en charge), susceptibles de la dissuader de prolonger son séjour en Suisse, ou dans l'Espace Schengen. Bien au contraire, les autres enfants du couple et leurs petits-enfants vivent en France et en Suisse, où séjournent également des frères et soeurs de l'intéressée. Ainsi, les hôtes en Suisse ont fondé une famille (enfants nés en 2004, 2006 et 2008) tout en continuant à exercer une activité lucrative, situation propre à rendre opportun un certain soutien (familial), que pourrait être tentée de leur apporter l'intéressée. A toutes fins utiles, on notera encore que l'époux de l'intéressée n'exerce plus aucune activité lucrative, de sorte que les attaches de ce dernier au pays, et ainsi indirectement celles de son épouse, se trouvent affaiblies. Le fait que le couple serait propriétaire d'un immeuble et y aurait un cercle d'amis, affirmations non étayées, ne saurait d'ailleurs modifier cette appréciation (dans le même sens, cf. l'arrêt du TAF F-6572/2015 du 9 août 2016 consid. 5 et jurisprudence citée).</w:t>
      </w:r>
    </w:p>
    <w:p>
      <w:r>
        <w:rPr>
          <w:b/>
        </w:rPr>
        <w:t>E. 6.2.2</w:t>
      </w:r>
    </w:p>
    <w:p>
      <w:r>
        <w:t>Ensuite, s'agissant des attaches professionnelles en RDC, on notera en faveur de l'intéressée qu'elle y exerce un travail stable en tant qu'infirmière auprès de (...) (pce TAF 1 annexe 3). De plus, le visa a été sollicité du 5 juin au 20 juillet 2017, ce qui correspond au congé annuel obtenu entre le 1er juin et le 30 juillet 2017 (pce SYMIC p. 39 et 59). L'intéressée semble d'ailleurs bénéficier d'une situation financière confortable dans son pays, ce que le SEM ne met pas en doute. En effet, plus de 200 francs sont crédités mensuellement sur son compte, étant précisé que le PIB par habitant s'élevait en 2016 à seulement 444 dollars (&lt; https://www.diplomatie.gouv.fr/fr/dossiers-pays/republique-democratique-du-congo/presentation-de-la-republique-democratique-du-congo/ , site consulté en avril 2018). Par ailleurs, l'époux de l'intéressée bénéficierait d'une rente, allégation qu'aucune pièce ne vient toutefois étayer. Cela étant, il n'appert pas du dossier que l'intéressée bénéficierait d'une certaine épargne, le solde mensuel de son compte étant en général inférieur à un franc (cf. pce TAF 1 annexe 4). En outre, l'intéressée admet qu'elle est proche de la retraite (pce TAF 1 p. 4). Ainsi, ses attaches professionnelles ne sauraient revêtir un poids considérable parlant en faveur d'un retour au pays au terme du visa sollicité.</w:t>
      </w:r>
    </w:p>
    <w:p>
      <w:r>
        <w:rPr>
          <w:b/>
        </w:rPr>
        <w:t>E. 6.2.3</w:t>
      </w:r>
    </w:p>
    <w:p>
      <w:r>
        <w:t>Enfin, le Tribunal ne saurait faire abstraction des risques médicaux liés à l'âge actuel de l'intéressée. En effet, cette dernière se trouve dans une tranche d'âge où des complications médicales peuvent survenir rapidement, de manière imprévisible et nécessiter des soins importants, ce d'autant plus si l'on considère qu'en RDC, l'espérance de vie à la naissance ne s'élève qu'à 59 ans ( https://www.diplomatie.gouv.fr/fr/dossiers-pays/republique-democratique-du-congo/presentation-de-la-republique-democratique-du-congo/ &gt;, site consulté en avril 2018). Or, en présence d'une telle situation, les craintes que celle-ci prolonge, volontairement ou non, son séjour dans un pays de l'Espace Schengen en raison de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(cf., dans le même sens, l'arrêt du TAF C-6328/2015 du 11 mai 2016 consid. 7 et jurisprudence citée).</w:t>
      </w:r>
    </w:p>
    <w:p>
      <w:r>
        <w:rPr>
          <w:b/>
        </w:rPr>
        <w:t>E. 6.2.4</w:t>
      </w:r>
    </w:p>
    <w:p>
      <w:r>
        <w:t>On soulèvera encore à toutes fins utiles que si la majorité des documents officiels indique que l'intéressée est née en 1953 (p. ex. pce SYMIC 2 p. 42, 43, 41), ce que cette dernière prétend également, la copie de son passeport au dossier indique l'année 1963 (pce SYMIC 2 p. 53), ce qui tend à décrédibiliser la valeur probante des documents versés en cause.</w:t>
      </w:r>
    </w:p>
    <w:p>
      <w:r>
        <w:rPr>
          <w:b/>
        </w:rPr>
        <w:t>E. 6.3</w:t>
      </w:r>
    </w:p>
    <w:p>
      <w:r>
        <w:t>Au demeurant, on peine à suivre l'argumentation des recourants en rapport avec l'égalité de traitement au sens de l'art. 8 Cst. féd. (pce TAF 1 p. 7). En effet, les restrictions imposées aux membres de leur famille domiciliés en RDC pour entrer en Suisse se fondent sur une base légale et sont justifiées par des raisons objectives (cf. consid. 3 supra et, pour comparaison, arrêt du TAF C-5945/2013 du 16 janvier 2015 consid. 10.3).</w:t>
      </w:r>
    </w:p>
    <w:p>
      <w:r>
        <w:rPr>
          <w:b/>
        </w:rPr>
        <w:t>E. 6.4</w:t>
      </w:r>
    </w:p>
    <w:p>
      <w:r>
        <w:t>Au vu de ce qui précède, le Tribunal ne saurait remettre en cause les doutes émis par le SEM quant à un retour en temps voulu de l'intéressée en RDC. Cela étant, le désir exprimé par l'intéressée du reste parfaitement compréhensible, de venir en Suisse pour une visite à sa fille et à la famille de celle-ci ne constitue pas à lui seul un motif justifiant l'octroi d'un visa, à propos duquel l'intéressée ne saurait se prévaloir d'aucun droit.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et dans d'autres Etats de l'Etat Schengen. En effet, au vu du nombre important de demandes de visa qui leur sont adressées, les autorités helvétiques ont été amenées à adopter une politique d'admission restrictive en la matière. La bonne foi et l'honnêteté des recourants ne sont nullement mis en cause. Si les assurances données sont dans une certaine mesure prises en compte,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7</w:t>
      </w:r>
    </w:p>
    <w:p>
      <w:r>
        <w:t>Dans ces circonstances, le Tribunal est amené à considérer que les conditions d'entrée prévues par le code frontières Schengen concernant la garantie que l'intéressée quittera la Suisse dans le délai fixé ne sont en l'espèce pas remplies et que c'est donc de manière fondée que l'autorité inférieure a écarté l'opposition en cause et confirmé le refus de lui octroyer une autorisation d'entrée dans l'Espace Schengen.</w:t>
      </w:r>
    </w:p>
    <w:p>
      <w:r>
        <w:rPr>
          <w:b/>
        </w:rPr>
        <w:t>E. 8</w:t>
      </w:r>
    </w:p>
    <w:p>
      <w:r>
        <w:t>Le Tribunal constate par ailleurs que le dossier ne laisse pas apparaître de motifs susceptibles de justifier la délivrance en faveur de l'intéressée d'un visa à validité territoriale limitée (visa VTL).</w:t>
      </w:r>
    </w:p>
    <w:p>
      <w:r>
        <w:rPr>
          <w:b/>
        </w:rPr>
        <w:t>E. 9</w:t>
      </w:r>
    </w:p>
    <w:p>
      <w:r>
        <w:t>Il ressort de ce qui précède que, par sa décision sur opposition du 6 juin 2017, l'autorité intimée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