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F-3601/2021 vom 27. Juni 2022</w:t>
      </w:r>
    </w:p>
    <w:p>
      <w:r>
        <w:t>Bundesverwaltungsgericht, 2022-06-27, FR</w:t>
      </w:r>
    </w:p>
    <w:p>
      <w:r>
        <w:rPr>
          <w:b/>
        </w:rPr>
        <w:t xml:space="preserve">Quelle: </w:t>
      </w:r>
      <w:r>
        <w:t>https://mcp.opencaselaw.ch/entscheid/bvger_F-3601_2021</w:t>
      </w:r>
    </w:p>
    <w:p>
      <w:r>
        <w:t>FR: TAF F-3601/2021 du 27 juin 2022</w:t>
      </w:r>
    </w:p>
    <w:p>
      <w:r>
        <w:t>IT: TAF F-3601/2021 del 27 giugno 2022</w:t>
      </w:r>
    </w:p>
    <w:p>
      <w:pPr>
        <w:pStyle w:val="Heading2"/>
      </w:pPr>
      <w:r>
        <w:t>Regeste</w:t>
      </w:r>
    </w:p>
    <w:p>
      <w:r>
        <w:t>Interdiction d'entrée</w:t>
      </w:r>
    </w:p>
    <w:p>
      <w:pPr>
        <w:pStyle w:val="Heading2"/>
      </w:pPr>
      <w:r>
        <w:t>Erwägungen</w:t>
      </w:r>
    </w:p>
    <w:p>
      <w:r>
        <w:rPr>
          <w:b/>
        </w:rPr>
        <w:t>E. 1.1</w:t>
      </w:r>
    </w:p>
    <w:p>
      <w:r>
        <w:t>Sous réserve des exceptions prévues à l'art. 32 LTAF (RS 173.32), le Tribunal connaît, en vertu de l'art. 31 LTAF, des recours contre les décisions au sens de l'art. 5 PA (RS 172.021) prises par les autorités mentionnées par l'art. 33 LTAF. En particulier, les décisions en matière d'interdiction d'entrée prononcées par le SEM - lequel constitue une unité de l'administration fédérale telle que définie à l'art. 33 let. d LTAF - sont susceptibles de recours au Tribunal, lequel statue définitivement en l'espèce (art. 1 al. 2 LTAF en relation avec l'art. 83 let. c ch. 1 LTF [RS 173.110]).</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ATF 140 III 86 consid. 2 ; ATAF 2014/1 consid. 2).</w:t>
      </w:r>
    </w:p>
    <w:p>
      <w:r>
        <w:rPr>
          <w:b/>
        </w:rPr>
        <w:t>E. 3.1</w:t>
      </w:r>
    </w:p>
    <w:p>
      <w:r>
        <w:t>L'interdiction d'entrée, qui permet d'empêcher l'entrée ou le retour d'un étranger en Suisse dont le séjour est indésirable, est réglée à l'art. 67 LEI. Selon l'art. 67 al. 2 LEI, le SEM peut interdire l'entrée en Suisse à un étranger s'il a attenté à la sécurité et à l'ordre publics en Suisse ou à l'étranger ou les a mis en danger (let. a).</w:t>
      </w:r>
    </w:p>
    <w:p>
      <w:r>
        <w:rPr>
          <w:b/>
        </w:rPr>
        <w:t>E. 3.1.1</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3564, [ci-après : Message LEtr]).</w:t>
      </w:r>
    </w:p>
    <w:p>
      <w:r>
        <w:rPr>
          <w:b/>
        </w:rPr>
        <w:t>E. 3.1.2</w:t>
      </w:r>
    </w:p>
    <w:p>
      <w:r>
        <w:t>En vertu de l'art. 77a al. 1 OASA (RS 142.201), il y a notamment atteinte à la sécurité et à l'ordre publics en cas de violation des prescriptions légales ou des décisions d'une autorité (let. a ; cf. Message LEtr, FF 2002 3469, 3564 et 3568). A cette fin, il faut des éléments concrets (art. 77a al. 2 OASA). En outre, le fait de s'abstenir volontairement d'accomplir des obligations de droit public ou privé constitue également un non-respect de la sécurité et de l'ordre publics (art. 77a al. 1 let. b OASA).</w:t>
      </w:r>
    </w:p>
    <w:p>
      <w:r>
        <w:rPr>
          <w:b/>
        </w:rPr>
        <w:t>E. 3.2</w:t>
      </w:r>
    </w:p>
    <w:p>
      <w:r>
        <w:t>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3.3</w:t>
      </w:r>
    </w:p>
    <w:p>
      <w:r>
        <w:t>L'interdiction d'entrée au sens du droit des étrangers n'est pas considérée comme une peine sanctionnant un comportement déterminé, mais comme une mesure ayant pour but de prévenir une atteinte à la sécurité et à l'ordre publics (cf. ATAF 2017 VII/2 consid. 4.4 et 6.4 ; Message LEtr, FF 2002 3469, 3568).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ATAF 2017 VII/2 consid. 4.4 et jurisp. cit.).</w:t>
      </w:r>
    </w:p>
    <w:p>
      <w:r>
        <w:rPr>
          <w:b/>
        </w:rPr>
        <w:t>E. 3.4</w:t>
      </w:r>
    </w:p>
    <w:p>
      <w:r>
        <w:t>L'autorité compétente examine selon sa libre appréciation si une interdiction d'entrée au sens de l'art. 67 al. 2 LEI doit être prononcée. Elle doit donc procéder à une pondération méticuleuse de l'ensemble des intérêts en présence et respecter le principe de la proportionnalité (cf. ATF 139 II 121 consid. 6.5.1 ; ATAF 2017 VII/2 consid. 4.5 et réf. cit.).</w:t>
      </w:r>
    </w:p>
    <w:p>
      <w:r>
        <w:rPr>
          <w:b/>
        </w:rPr>
        <w:t>E. 4.1</w:t>
      </w:r>
    </w:p>
    <w:p>
      <w:r>
        <w:t>Dans la décision attaquée, le SEM a retenu que A._______ avait « tenté d'entrer illégalement en Suisse » (cf. décision, p. 2) et ainsi attenté à l'ordre et la sécurité publics au sens de l'art. 67 al. 2 let. a LEI.</w:t>
      </w:r>
    </w:p>
    <w:p>
      <w:r>
        <w:rPr>
          <w:b/>
        </w:rPr>
        <w:t>E. 4.2</w:t>
      </w:r>
    </w:p>
    <w:p>
      <w:r>
        <w:t>A l'appui de son recours, le prénommé a fait valoir qu'après son contrôle par les gardes-frontières, aucun délai de départ volontaire ne lui avait été accordé et qu'il avait, en tout état de cause, immédiatement quitté le territoire suisse. En outre, il a soutenu que le prononcé d'une interdiction d'entrée d'une durée de trois ans était disproportionné. Ainsi, en statuant de la sorte, l'autorité inférieure aurait violé la directive 2008/115/CE du Parlement européen et du Conseil du 16 décembre 2008 relative aux normes et procédures communes applicables dans les Etats membres au retour de ressortissants de pays tiers en séjour irrégulier (JO L 348 du 24 décembre 2008, p. 98-107 ; ci-après : directive 2008/115/CE).</w:t>
      </w:r>
    </w:p>
    <w:p>
      <w:r>
        <w:rPr>
          <w:b/>
        </w:rPr>
        <w:t>E. 5.1</w:t>
      </w:r>
    </w:p>
    <w:p>
      <w:r>
        <w:t>Tout d'abord, il convient d'examiner si le prononcé d'une interdiction d'entrée à l'endroit du recourant est justifié dans son principe.</w:t>
      </w:r>
    </w:p>
    <w:p>
      <w:r>
        <w:rPr>
          <w:b/>
        </w:rPr>
        <w:t>E. 5.2</w:t>
      </w:r>
    </w:p>
    <w:p>
      <w:r>
        <w:t>Le Tribunal rappelle, à titre liminaire, qu'il existe deux régimes juridiques différents concernant le prononcé des interdictions d'entrée, selon que l'étranger est ressortissant d'un Etat de l'Union européenne, respectivement de l'AELE, ou d'un Etat tiers. En l'occurrence, l'intéressé est un ressortissant marocain, soit originaire d'un Etat tiers, de sorte que le prononcé querellé s'examine à l'aune de la LEI, les dispositions de l'ALCP (RS 0.142.112.681) n'étant pas applicables au cas d'espèce. Or, selon le Tribunal fédéral, un étranger ressortissant d'un pays tiers n'a pas besoin d'avoir atteint de manière grave l'ordre et la sécurité publics avant de pouvoir se voir interdire d'entrer en Suisse sur la base du seul art. 67 LEI (cf. ATF 139 II 121 consid. 5).</w:t>
      </w:r>
    </w:p>
    <w:p>
      <w:r>
        <w:rPr>
          <w:b/>
        </w:rPr>
        <w:t>E. 5.3</w:t>
      </w:r>
    </w:p>
    <w:p>
      <w:r>
        <w:t>Conformément à l'art. 5 al. 1 LEI, l'étranger doit, pour entrer en Suisse,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66abis du CP (RS 311.0) ou 49a ou 49abis CPM (RS 321.0 ; let. d). En vertu de l'art. 2 al. 4 LEI, cette disposition sur l'entrée en Suisse n'est applicable que dans la mesure où les accords d'association à Schengen ne contiennent pas de dispositions divergentes.</w:t>
      </w:r>
    </w:p>
    <w:p>
      <w:r>
        <w:rPr>
          <w:b/>
        </w:rPr>
        <w:t>E. 5.3.1</w:t>
      </w:r>
    </w:p>
    <w:p>
      <w:r>
        <w:t>S'agissant des conditions d'entrée en Suisse pour un court séjour (soit un séjour n'excédant pas 90 jours sur toute période de 180 jours), l'art. 3 al. 1 OEV (RS 142.204) dispose qu'elles sont régies par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Par ailleurs, en application de l'art. 7 al. 1 LEI, l'entrée en Suisse et la sortie de Suisse sont régies par les accords d'association à Schengen.</w:t>
      </w:r>
    </w:p>
    <w:p>
      <w:r>
        <w:rPr>
          <w:b/>
        </w:rPr>
        <w:t>E. 5.3.2</w:t>
      </w:r>
    </w:p>
    <w:p>
      <w:r>
        <w:t>L'art. 6 par. 1 du code frontières Schengen, dont le contenu coïncide largement avec celui de l'art. 5 al. 1 LEI précité (cf. arrêt du TAF F-80/2020 du 31 mai 2021 consid. 5 et réf. cit.), prescrit en substance que, pour un séjour prévu sur le territoire des Etats membres d'une durée n'excédant pas 90 jours sur toute période de 180 jours, les conditions d'entrée pour les ressortissants de pays tiers sont les suivantes : être en possession d'un document de voyage en cours de validité autorisant son titulaire à franchir la frontière (let. a), être en possession d'un visa en cours de validité si celui-ci est requis en vertu du règlement (CE) no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ou d'un visa de long séjour en cours de validité (let. b) ; justifier l'objet et les conditions du séjour envisagé, et disposer des moyens de subsistance suffisants, tant pour la durée du séjour envisagé que pour le retour dans leur pays d'origine ou le transit vers un pays tiers dans lequel leur admission est garantie, ou être en mesure d'acquérir légalement ces moyens (let. c) ; ne pas être signalé aux fins de non-admission dans le SIS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5.4</w:t>
      </w:r>
    </w:p>
    <w:p>
      <w:r>
        <w:t>En principe, les ressortissants marocains sont soumis à l'obligation de visa tant pour un séjour touristique inférieur à 90 jours que pour un séjour d'une durée supérieure (art. 3 par. 1 et Annexe I du règlement [UE] 2018/1806 du Parlement européen et du Conseil du 14 novembre 2018 [texte codifié ; JO L 303 du 28 novembre 2018, p. 39-58]). Toutefois, ceux d'entre eux qui bénéficient d'un titre de séjour émis par un Etat membre de l'Espace Schengen sont libérés de l'obligation de requérir la délivrance d'un visa pour un séjour en Suisse de courte durée sans activité lucrative (cf. Annexe de la décision d'exécution de la Commission modifiant la décision de la Commission C(2010) 1620 établissant le Manuel relatif au traitement des demandes de visa et à la modification des visas délivrés [C(2019) 3464 final], ch. 3.1.1, p. 11, accessible sur le site du SEM : www.sem.admin.ch Publication &amp; services Directives et circulaires VII. Visas Séjour jusqu'à 90 jours [réglementation Schengen] Manuel des visas I, source consultée le 14.06.22).</w:t>
      </w:r>
    </w:p>
    <w:p>
      <w:r>
        <w:rPr>
          <w:b/>
        </w:rPr>
        <w:t>E. 5.5</w:t>
      </w:r>
    </w:p>
    <w:p>
      <w:r>
        <w:t>En l'occurrence, lorsqu'il a été contrôlé par les gardes-frontières à Morges, le recourant a indiqué être allé en visite chez sa soeur à [ville en France] et que cette dernière l'avait amené, le 13 juillet 2020, à Genève afin qu'il puisse prendre le train à destination de [ville en Italie]. Ces faits semblent concorder avec les billets de train en possession de A._______.</w:t>
      </w:r>
    </w:p>
    <w:p>
      <w:r>
        <w:rPr>
          <w:b/>
        </w:rPr>
        <w:t>E. 5.5.1</w:t>
      </w:r>
    </w:p>
    <w:p>
      <w:r>
        <w:t>En outre, il ressort du dossier que le prénommé ne bénéficiait ni d'un titre de séjour d'un Etat Schengen en cours de validité ni d'une autorisation d'entrée valable pour la Suisse. En effet, si l'intéressé s'est certes légitimé, lors de son interpellation, au moyen de son passeport et d'un titre de séjour belge, force est toutefois de constater que ce dernier était arrivé à échéance le 31 octobre 2010. S'agissant de la confirmation de dépôt d'une requête de permis de séjour en Italie versée à la cause, il sied, d'une part, de relever que le Tribunal ignore quelle suite les autorités italiennes y ont donné. D'autre part, dite requête datant du 28 juillet 2020, le recourant ne pouvait, en tout état de cause, pas se prévaloir, au moment de son contrôle par les gardes-frontières deux semaines auparavant, du privilège accordé par la règlementation Schengen. Cela étant, il était alors soumis au régime ordinaire d'obligation de visa applicable aux ressortissants marocains.</w:t>
      </w:r>
    </w:p>
    <w:p>
      <w:r>
        <w:rPr>
          <w:b/>
        </w:rPr>
        <w:t>E. 5.5.2</w:t>
      </w:r>
    </w:p>
    <w:p>
      <w:r>
        <w:t>Dans ces conditions, le comportement de A._______ constitue indéniablement une atteinte à la sécurité et l'ordre publics au sens de l'art. 77a al. 1 OASA. En outre, selon la jurisprudence, le fait d'entrer, de séjourner et/ou de travailler en Suisse sans autorisation représente une violation grave des prescriptions de police des étrangers (cf. ATAF 2017 VII/2 consid. 6.2 ; arrêt du TAF F-3880/2019 du 12 février 2020 consid. 5.2.4).</w:t>
      </w:r>
    </w:p>
    <w:p>
      <w:r>
        <w:rPr>
          <w:b/>
        </w:rPr>
        <w:t>E. 5.6</w:t>
      </w:r>
    </w:p>
    <w:p>
      <w:r>
        <w:t>Par ailleurs, l'intéressé a invoqué, à l'appui de son recours, une violation des art. 7 et 11 de la directive 2008/115/CE, dans la mesure où aucun délai de départ volontaire ne lui avait été imparti préalablement au prononcé de la mesure d'interdiction d'entrée litigieuse.</w:t>
      </w:r>
    </w:p>
    <w:p>
      <w:r>
        <w:rPr>
          <w:b/>
        </w:rPr>
        <w:t>E. 5.6.1</w:t>
      </w:r>
    </w:p>
    <w:p>
      <w:r>
        <w:t>Il sied tout d'abord de relever que l'art. 7 al. 1 de la directive 2008/115/CE prescrit que la décision de retour prévoit un délai approprié allant de sept à trente jours pour le départ volontaire, sans préjudice des exceptions visées aux paragraphes 2 et 4. L'art. 11 al. 1 de dite directive liste, quant à lui, les cas où les décisions de retour doivent être assorties d'une interdiction d'entrée (si aucun délai n'a été accordé pour le départ volontaire ou si l'obligation de retour n'a pas été respectée) et ceux où elles le peuvent (tous les autres cas). Ainsi, ces dispositions se rapportent, en premier lieu, à la décision de retour, respectivement de renvoi, et non à la décision d'interdiction d'entrée, objet de la présente procédure.</w:t>
      </w:r>
    </w:p>
    <w:p>
      <w:r>
        <w:rPr>
          <w:b/>
        </w:rPr>
        <w:t>E. 5.6.2</w:t>
      </w:r>
    </w:p>
    <w:p>
      <w:r>
        <w:t>En outre, une interdiction d'entrée fondée sur l'art. 67 al. 2 LEI - à l'instar de celle prononcée par le SEM - peut, contrairement à celle fondée sur l'art. 67 al. 1 LEI (« étranger frappé d'une décision de renvoi »), être prononcée même en l'absence d'une décision de renvoi, tel qu'en l'espèce (cf.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8043, 8057 ; arrêt du TAF F-4044/2018 du 29 mai 2020 consid. 6.1.3). A cet égard, c'est au service cantonal des migrations compétent qu'il incombe de rendre une telle décision de renvoi.</w:t>
      </w:r>
    </w:p>
    <w:p>
      <w:r>
        <w:rPr>
          <w:b/>
        </w:rPr>
        <w:t>E. 5.7</w:t>
      </w:r>
    </w:p>
    <w:p>
      <w:r>
        <w:t>Dans ce contexte, les arguments du recourant, tendant à relativiser la gravité des faits retenus à son encontre et à démontrer que les conditions de l'art. 67 al. 2 LEI ne sont pas réalisées, tombent à faux. De plus, l'intéressé ne pouvait ignorer que son titre de séjour belge était échu et que celui requis auprès des autorités italiennes était en cours d'examen. Dans ces circonstances, il ne pouvait entrer sans autre en Suisse en tant que ressortissant marocain (cf. supra, consid. 5.3 et 5.4).</w:t>
      </w:r>
    </w:p>
    <w:p>
      <w:r>
        <w:rPr>
          <w:b/>
        </w:rPr>
        <w:t>E. 5.8</w:t>
      </w:r>
    </w:p>
    <w:p>
      <w:r>
        <w:t>En conséquence, il y a lieu de conclure que le prononcé de l'interdiction d'entrée en application de l'art. 67 al. 2 let. a LEI est justifié quant à son principe.</w:t>
      </w:r>
    </w:p>
    <w:p>
      <w:r>
        <w:rPr>
          <w:b/>
        </w:rPr>
        <w:t>E. 6.1</w:t>
      </w:r>
    </w:p>
    <w:p>
      <w:r>
        <w:t>Il convient encore d'examiner si la mesure d'interdiction d'entrée d'une durée de trois ans respecte, en particulier, le principe de la proportionnalité.</w:t>
      </w:r>
    </w:p>
    <w:p>
      <w:r>
        <w:rPr>
          <w:b/>
        </w:rPr>
        <w:t>E. 6.2</w:t>
      </w:r>
    </w:p>
    <w:p>
      <w:r>
        <w:t>Toute mesure d'éloignement doit respecter ce principe, qui s'impose tant en droit interne (art. 5 al. 2 et 36 al. 3 Cst. et art. 96 LEI) qu'au regard de la CEDH (art. 8 par. 2 CEDH [RS 0.101]).</w:t>
      </w:r>
    </w:p>
    <w:p>
      <w:r>
        <w:rPr>
          <w:b/>
        </w:rPr>
        <w:t>E. 6.2.1</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 135 I 176 consid. 8.1 ; ATAF 2011/60 consid. 5.3.1).</w:t>
      </w:r>
    </w:p>
    <w:p>
      <w:r>
        <w:rPr>
          <w:b/>
        </w:rPr>
        <w:t>E. 6.2.2</w:t>
      </w:r>
    </w:p>
    <w:p>
      <w:r>
        <w:t>Conformément aux dispositions précitées, il faut que la pesée des intérêts publics et privés effectuée dans le cas d'espèce fasse apparaître la mesure d'éloignement comme proportionnée aux circonstances (cf.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(cf. ATF 139 II 121 consid. 6.5.1).</w:t>
      </w:r>
    </w:p>
    <w:p>
      <w:r>
        <w:rPr>
          <w:b/>
        </w:rPr>
        <w:t>E. 6.3</w:t>
      </w:r>
    </w:p>
    <w:p>
      <w:r>
        <w:t>En l'occurrence, concernant les règles de l'aptitude et de la nécessité, il est indéniable que l'éloignement du territoire suisse du recourant pendant trois ans est apte et nécessaire pour atteindre le but visé, à savoir protéger l'ordre et la sécurité publics. A cet égard, l'infraction aux prescriptions de police des étrangers dont il est objet en l'espèce doit, comme déjà mentionné (cf. supra, consid. 5.5.2), être qualifiée de grave. En effet, compte tenu du nombre élevé de contraventions commises dans ce domaine, les autorités sont contraintes d'intervenir avec sévérité afin d'assurer la stricte application des dispositions édictées en la matière.</w:t>
      </w:r>
    </w:p>
    <w:p>
      <w:r>
        <w:rPr>
          <w:b/>
        </w:rPr>
        <w:t>E. 6.4</w:t>
      </w:r>
    </w:p>
    <w:p>
      <w:r>
        <w:t>S'agissant de la règle de la proportionnalité au sens étroit, il sied de procéder à une pesée des intérêts en présence, à savoir, d'un côté, l'intérêt privé du recourant à pouvoir entrer librement sur le territoire suisse et, d'un autre, l'intérêt public à le tenir éloigné afin de protéger l'ordre et la sécurité publics (cf. ATAF 2014/20 consid. 8.2 et 8.3).</w:t>
      </w:r>
    </w:p>
    <w:p>
      <w:r>
        <w:rPr>
          <w:b/>
        </w:rPr>
        <w:t>E. 6.4.1</w:t>
      </w:r>
    </w:p>
    <w:p>
      <w:r>
        <w:t>S'agissant tout d'abord de l'intérêt privé du recourant, il y a lieu de constater que celui-ci ne dispose actuellement d'aucun lien particulier avec la Suisse ou avec un autre Etat Schengen, respectivement d'aucun intérêt particulier à pouvoir se rendre sur le territoire de l'un de ces Etats, si ce n'est l'intérêt à pouvoir y travailler à l'avenir. En effet, A._______ n'a versé à la cause qu'une confirmation du dépôt par son employeur, en date du 28 juillet 2020, d'une demande d'autorisation d'accès au marché du travail en Italie. Cela étant, la suite donnée à cette requête par les autorités italiennes compétentes n'a, en l'état, pas été portée à la connaissance du Tribunal.</w:t>
      </w:r>
    </w:p>
    <w:p>
      <w:r>
        <w:rPr>
          <w:b/>
        </w:rPr>
        <w:t>E. 6.4.2</w:t>
      </w:r>
    </w:p>
    <w:p>
      <w:r>
        <w:t>Quant à l'intérêt public à l'éloignement de A._______ de Suisse, le Tribunal constate que seule son entrée illégale peut lui être opposée. En effet, lors de son interpellation par les gardes-frontières en date du 13 juillet 2020, le prénommé se trouvait dans le train à destination de [ville en Italie] et s'apprêtait ainsi à quitter le territoire suisse, où il était entré le jour même. Il n'avait donc aucunement l'intention de séjourner de manière prolongée en Suisse. Il ne ressort en outre pas du dossier que le recourant avait déjà séjourné de manière illégale sur le territoire suisse ni même qu'il y était déjà entré clandestinement. Enfin, il sied de relever que l'intéressé n'a jamais subi de condamnation pénale en Suisse pour les faits qui lui sont reprochés - certes vraisemblablement en raison de l'absence d'opportunité à la poursuite pénale. Eu égard aux circonstances de l'espèce, l'intérêt public en cause doit ainsi être relativisé.</w:t>
      </w:r>
    </w:p>
    <w:p>
      <w:r>
        <w:rPr>
          <w:b/>
        </w:rPr>
        <w:t>E. 6.5</w:t>
      </w:r>
    </w:p>
    <w:p>
      <w:r>
        <w:t>Au vu de l'ensemble des éléments de la cause et après une pondération des intérêts publics et privés en présence, le Tribunal considère que la durée de l'interdiction d'entrée de trois ans prononcée par le SEM ne respecte pas le principe de la proportionnalité. Au regard de la jurisprudence rendue dans des cas analogues (cf. arrêts du TAF F-3880/2019 précité ; C-5080/2014 du 21 mars 2016), il se justifie de réduire la durée de l'interdiction d'entrée querellée et d'en limiter les effets au jour du présent arrêt.</w:t>
      </w:r>
    </w:p>
    <w:p>
      <w:r>
        <w:rPr>
          <w:b/>
        </w:rPr>
        <w:t>E. 6.6</w:t>
      </w:r>
    </w:p>
    <w:p>
      <w:r>
        <w:t>Par ailleurs, le recourant a soutenu que l'inscription de l'interdiction d'entrée dans le SIS II, ordonnée par le SEM, était contraire à l'art. 24 du règlement (CE) no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 ci-après : règlement SIS II).</w:t>
      </w:r>
    </w:p>
    <w:p>
      <w:r>
        <w:rPr>
          <w:b/>
        </w:rPr>
        <w:t>E. 6.7</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Etats membres (art. 3 let. d du règlement SIS II), cette personne est inscrite aux fins de non-admission dans le SIS II si le cas est suffisamment important pour justifier l'introduction du signalement dans ce système (art. 21 et 24 du règlement SIS II, qui ont remplacé les anciens art. 94 par. 1 et 96 de la Convention d'application de l'accord de Schengen [CAAS, JO L 239 du 22 septembre 2000], ainsi qu'il ressort de l'art. 52 par. 1 règlement SIS II).</w:t>
      </w:r>
    </w:p>
    <w:p>
      <w:r>
        <w:rPr>
          <w:b/>
        </w:rPr>
        <w:t>E. 6.8</w:t>
      </w:r>
    </w:p>
    <w:p>
      <w:r>
        <w:t>Le signalement dans le SIS II a pour conséquence que la personne concernée se verra refuser l'entrée dans l'Espace Schengen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(art. 25 par. 1 CAAS, qui demeure applicable en vertu de l'art. 52 par. 1 du règlement SIS II a contrario ; art. 14 par. 1 en relation avec l'art. 6 par. 5 let. c du code frontières Schengen), voire de lui délivrer pour ces motifs un visa à validité territoriale limitée (art. 25 par. 1 let. a [ii] du règlement [CE] 810/2009 du Parlement européen et du Conseil du 13 juillet 2009 établissant un code communautaire des visas [code des visas, JO L 243/1 du 15 septembre 2009]).</w:t>
      </w:r>
    </w:p>
    <w:p>
      <w:r>
        <w:rPr>
          <w:b/>
        </w:rPr>
        <w:t>E. 6.9</w:t>
      </w:r>
    </w:p>
    <w:p>
      <w:r>
        <w:t>En l'espèce, le signalement au SIS II est justifié par les faits retenus et satisfait au principe de la proportionnalité (art. 21 en relation avec l'art. 24 par. 2 du règlement SIS II). En effet, avant d'arriver en Suisse, l'intéressé se trouvait déjà depuis quelques jours dans l'Espace Schengen, dans la mesure où il avait pris le train pour [ville en France] - où habiterait sa soeur - depuis Bruxelles, et a poursuivi son voyage vers l'Italie après son interpellation. Par ailleurs, dans le champ d'application des règles de Schengen, la Suisse se doit de préserver les intérêts de tous les Etats parties aux accords d'association à Schengen (cf. ATAF 2011/48 consid. 6.1). Toutefois, dès lors que le Tribunal a été amené à réduire la durée de l'interdiction d'entrée au jour du présent arrêt, l'autorité inférieure veillera à supprimer ledit signalement sans délai (art. 34 par. 2 du règlement SIS II).</w:t>
      </w:r>
    </w:p>
    <w:p>
      <w:r>
        <w:rPr>
          <w:b/>
        </w:rPr>
        <w:t>E. 7</w:t>
      </w:r>
    </w:p>
    <w:p>
      <w:r>
        <w:t>Au vu de ce qui précède, le recours est partiellement admis et la décision du SEM du 17 juillet 2020 réformée, en ce sens que, d'une part, les effets de l'interdiction d'entrée sont limités au jour du présent arrêt et, d'autre part, le signalement de l'intéressé au SIS II devra être supprimé sans délai.</w:t>
      </w:r>
    </w:p>
    <w:p>
      <w:r>
        <w:rPr>
          <w:b/>
        </w:rPr>
        <w:t>E. 8.1</w:t>
      </w:r>
    </w:p>
    <w:p>
      <w:r>
        <w:t>Dans la mesure où le recourant obtient partiellement gain de cause, il y a lieu de mettre des frais de procédure réduits à sa charge, lesquels sont fixés à 600 francs (art. 63 al. 1 2e phrase PA en relation avec les art. 1 à 3 FITAF [RS 172.320.2]).</w:t>
      </w:r>
    </w:p>
    <w:p>
      <w:r>
        <w:rPr>
          <w:b/>
        </w:rPr>
        <w:t>E. 8.2</w:t>
      </w:r>
    </w:p>
    <w:p>
      <w:r>
        <w:t>Vu l'issue de la cause, le recourant a, par ailleurs, droit à des dépens réduits pour les frais nécessaires et relativement élevés causés par le litige (art. 64 al. 1 PA en relation avec l'art. 7 FITAF). Au vu de l'ensemble des circonstances du cas, de l'importance de l'affaire, du degré de difficulté de cette dernière et de l'ampleur du travail accompli par le conseil du recourant, le Tribunal estime, en tenant compte des art. 8 ss FITAF, que le versement par le SEM d'un montant de 400 francs à titre de dépens partiels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