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F-35/2020 vom 10. Januar 2020</w:t>
      </w:r>
    </w:p>
    <w:p>
      <w:r>
        <w:t>Bundesverwaltungsgericht, 2020-01-10, DE</w:t>
      </w:r>
    </w:p>
    <w:p>
      <w:r>
        <w:rPr>
          <w:b/>
        </w:rPr>
        <w:t xml:space="preserve">Quelle: </w:t>
      </w:r>
      <w:r>
        <w:t>https://mcp.opencaselaw.ch/entscheid/bvger_F-35_2020</w:t>
      </w:r>
    </w:p>
    <w:p>
      <w:r>
        <w:t>FR: TAF F-35/2020 du 10 janvier 2020</w:t>
      </w:r>
    </w:p>
    <w:p>
      <w:r>
        <w:t>IT: TAF F-35/2020 del 10 gennaio 2020</w:t>
      </w:r>
    </w:p>
    <w:p>
      <w:pPr>
        <w:pStyle w:val="Heading2"/>
      </w:pPr>
      <w:r>
        <w:t>Regeste</w:t>
      </w:r>
    </w:p>
    <w:p>
      <w:r>
        <w:t>Nichteintreten auf Asylgesuch und Wegweisung (Dublin-Verfahren)</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Urteilsbegründung, zu behandeln (Art. 111a Abs. 1 und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4.3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4.4</w:t>
      </w:r>
    </w:p>
    <w:p>
      <w:r>
        <w:t>Der nach dieser Verordnung zuständige Mitgliedstaat ist verpflichtet, einen Antragsteller, der während der Prüfung oder nach Ablehnung seines Antrags in einem anderen Mitgliedstaat einen Antrag gestellt hat oder der sich im Hoheitsgebiet eines anderen Mitgliedstaats ohne Aufenthaltstitel aufhält, nach Massgabe der Artikel 23, 24, 25 und 29 wiederaufzunehmen (Art. 18 Abs. 1 Bst. b und d Dublin-III-VO).</w:t>
      </w:r>
    </w:p>
    <w:p>
      <w:r>
        <w:rPr>
          <w:b/>
        </w:rPr>
        <w:t>E. 4.5</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Ein Abgleich der Fingerabdrücke des Beschwerdeführers mit der EURODAC»-Datenbank ergab, dass dieser am (...) 2019 in Frankreich ein Asylgesuch eingereicht hatte. Das SEM ersuchte deshalb die französischen Behörden am 12. Dezember 2019 um Wiederaufnahme des Beschwerdeführers gestützt auf Art.18 Abs. 1 Bst. b Dublin-III-VO. Die französischen Behörden stimmten dem Gesuch um Übernahme am 19. Dezember 2019 gestützt auf Art. 18 Abs. 1 Bst. d Dublin-III-VO zu. Die grundsätzliche Zuständigkeit Frankreichs ist somit gegeben.</w:t>
      </w:r>
    </w:p>
    <w:p>
      <w:r>
        <w:rPr>
          <w:b/>
        </w:rPr>
        <w:t>E. 5.2</w:t>
      </w:r>
    </w:p>
    <w:p>
      <w:r>
        <w:t>Der Beschwerdeführer bestreitet diese denn auch nicht. Er macht jedoch geltend, die Schweiz habe aufgrund der prekären Situation für Asylsuchende in Frankreich und seiner gesundheitlichen Probleme das Selbsteintrittsrecht gemäss Art. 17 Abs. 1 Dublin-III-VO auszuüben oder zumindest von den französischen Behörden individuelle Zusicherungen bezüglich des Zugangs zum Asylverfahren, adäquater medizinischer Versorgung sowie der Unterbringung einzuholen. Im Folgenden ist demnach im Licht von Art. 3 Abs. 2 Dublin-III-VO zunächst zu prüfen, ob es wesentliche Gründe für die Annahme gibt, das Asylverfahren und die Aufnahmebedingungen für Asylsuchende in Frankreich würden systemische Schwachstellen aufweisen, die eine Gefahr einer unmenschlichen oder entwürdigenden Behandlung im Sinne des Artikels 4 der EU-Grundrechtecharta mit sich bringen würden (E. 5) und ob die Schweiz das Selbsteintrittsrecht auszuüben hat (E. 6).</w:t>
      </w:r>
    </w:p>
    <w:p>
      <w:r>
        <w:rPr>
          <w:b/>
        </w:rPr>
        <w:t>E. 6.1</w:t>
      </w:r>
    </w:p>
    <w:p>
      <w:r>
        <w:t>Frankreich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6.2</w:t>
      </w:r>
    </w:p>
    <w:p>
      <w:r>
        <w:t>Der Beschwerdeführer zitiert in seiner Beschwerdeschrift den Country Report France, Update 2018 (einsehbar unter https://www.asylumineurope.org/reports/country/france; zuletzt abgerufen im Januar 2020) der Asylum Information Database (AIDA), wonach nur 44 Prozent der registrierten Asylsuchenden eine Unterkunft zugeteilt erhalten hätten (a.a.O., S. 83). Auch er selbst habe in Frankreich keine Unterkunft erhalten. Generell sei die Situation für Asylsuchende in Frankreich prekär und habe sich in jüngster Zeit massiv verschlechtert. Der Beschwerdeführer führt dies unter anderem auf die verschärfte Einwanderungspolitik Frankreichs und die politische Stimmung im Land zurück und verweist auf mehrere Zeitungsberichte.</w:t>
      </w:r>
    </w:p>
    <w:p>
      <w:r>
        <w:rPr>
          <w:b/>
        </w:rPr>
        <w:t>E. 6.3</w:t>
      </w:r>
    </w:p>
    <w:p>
      <w:r>
        <w:t>Diesen Ausführungen des Beschwerdeführers lassen sich keine begründeten Hinweise auf das Vorliegen systemischer Schwachstellen des französischen Asylsystems entnehmen. Es gibt vorliegend keine konkreten Hinweise darauf, dass Frankreich dem Beschwerdeführer bei einer Rückkehr die ihm zustehenden minimalen Aufnahmebedingungen vorenthalten würde. Insbesondere rechtfertigt es sich nicht, aus den eingereichten und zitierten Berichten zur Situation von Asylsuchenden in Frankreich auf generelle und systematische Mängel zu schliessen. Das Bundesverwaltungsgericht geht davon aus, dass Asylsuchende in Frankreich die von der Aufnahmerichtlinie garantierten Grundleistungen erhalten und dort somit auch keine unmenschliche und erniedrigende Behandlung im Sinne von Art. 3 EMRK zu befürchten haben (vgl. zuletzt Urteile des BVGer E-6296/2019 vom 5. Dezember 2019 E. 5.2.3 m.H. auf D-6199/2019 vom 2. Dezember 2019 S. 5 ff., D-6111/2019 vom 26. November 2019 S. 6 oder F-5840/2019 vom 14. November 2019 S. 5 f.). Entsprechend hat das SEM vorliegend von den französischen Behörden keine konkreten Zusicherungen betreffend die Unterbringung des Beschwerdeführers einzuholen.</w:t>
      </w:r>
    </w:p>
    <w:p>
      <w:r>
        <w:rPr>
          <w:b/>
        </w:rPr>
        <w:t>E. 6.4</w:t>
      </w:r>
    </w:p>
    <w:p>
      <w:r>
        <w:t>Unter diesen Umständen ist die Anwendung von Art. 3 Abs. 2 Dublin-III-VO nicht gerechtfertigt.</w:t>
      </w:r>
    </w:p>
    <w:p>
      <w:r>
        <w:rPr>
          <w:b/>
        </w:rPr>
        <w:t>E. 7.1</w:t>
      </w:r>
    </w:p>
    <w:p>
      <w:r>
        <w:t>Der Beschwerdeführer fordert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w:t>
      </w:r>
    </w:p>
    <w:p>
      <w:r>
        <w:rPr>
          <w:b/>
        </w:rPr>
        <w:t>E. 7.2</w:t>
      </w:r>
    </w:p>
    <w:p>
      <w:r>
        <w:t>Der Beschwerdeführer hat kein konkretes und ernsthaftes Risiko dargetan, die französischen Behörden würden sich weigern, ihn wieder aufzunehmen und seinen Antrag auf internationalen Schutz unter Einhaltung der Regeln der Verfahrensrichtlinie zu prüfen. Den Akten sind denn auch keine Gründe für die Annahme zu entnehmen, Frankreich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Ausserdem hat der Beschwerdeführer nicht dargetan, die ihn bei einer Rückführung erwartenden Bedingungen in Frankreich seien derart schlecht, dass sie zu einer Verletzung von Art. 4 der EU-Grundrechtecharta, Art. 3 EMRK oder Art. 3 FoK führen könnten. Es liegen keine Hinweise dafür vor, dass die Behandlung seines Asylgesuchs mangelhaft gewesen sein könnte und seine Wegweisung in Verletzung des Non-Refoulement-Prinzips verfügt worden wäre. In diesem Zusammenhang ist der Vollständigkeit halber festzustellen, dass ein definitiver Entscheid über ein Asylgesuch und die Wegweisung in das Heimatland, wie sie beim Beschwerdeführer offenbar verfügt wurde (vgl. den Hinweis der französischen Behörden in SEM-act. 24, wonach ihm gegenüber offenbar die Wegweisung [«éloignement»] verfügt worden ist)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Vorliegend führt die Überstellung des Beschwerdeführers nach Frankreich gemäss Akten nicht zu einer Kettenabschiebung, welche gegen das Non-Refoulement-Prinzip verstossen würde, wie es in Art. 33 FK verankert ist (und sich ausserdem aus Art. 4 der EU-Grundrechtecharta, Art. 3 EMRK oder Art. 3 FoK ableiten lässt).</w:t>
      </w:r>
    </w:p>
    <w:p>
      <w:r>
        <w:rPr>
          <w:b/>
        </w:rPr>
        <w:t>E. 7.3</w:t>
      </w:r>
    </w:p>
    <w:p>
      <w:r>
        <w:t>Der Beschwerdeführer hat auch keine konkreten Hinweise für die Annahme dargetan, Frankreich würde ihm dauerhaft die ihm gemäss Aufnahmerichtlinie zustehenden minimalen Lebensbedingungen vorenthalten. Bei einer allfälligen vorübergehenden Einschränkung könnte er sich im Übrigen nötigenfalls an die französischen Behörden wenden und die ihm zustehenden Aufnahmebedingungen auf dem Rechtsweg einfordern (vgl. Art. 26 Aufnahmerichtlinie). Weiterhin hat er bei allfälligen Schwierigkeiten auch die Möglichkeit, die vor Ort tätigen karitativen Organisationen zu kontaktieren.</w:t>
      </w:r>
    </w:p>
    <w:p>
      <w:r>
        <w:rPr>
          <w:b/>
        </w:rPr>
        <w:t>E. 7.4</w:t>
      </w:r>
    </w:p>
    <w:p>
      <w:r>
        <w:t>Insoweit der Beschwerdeführer anlässlich des persönlichen Gesprächs sowie in seiner Beschwerdeschrift geltend macht, er habe Probleme in Frankreich mit georgischen Landsleuten und fürchte um seine Sicherheit sowie jene seiner Schwester, kann er sich diesbezüglich an die französische Polizei wenden und um Schutz ersuchen. Frankreich ist ein Rechtsstaat, welcher über ein funktionierendes Justiz- und Polizeisystem verfügt. Es liegen keine Hinweise vor, dass die Sicherheitsbehörden dem Beschwerdeführer einen allenfalls notwendigen Schutz gegen Übergriffe durch Drittpersonen verwehren würden. Es werden somit keine Umstände vorgetragen, welche bei der Beurteilung des Vorliegens humanitärer Gründe relevant wären.</w:t>
      </w:r>
    </w:p>
    <w:p>
      <w:r>
        <w:rPr>
          <w:b/>
        </w:rPr>
        <w:t>E. 7.5.1</w:t>
      </w:r>
    </w:p>
    <w:p>
      <w:r>
        <w:t>Der Beschwerdeführer beruft sich ferner darauf, sein Gesundheitszustand stehe einer Überstellung entgegen. Gestützt auf einen Arztbericht des Ambulatoriums Kanonengasse macht er geltend, an einer (...) Virushepatitis, (...) sowie an einer psychischen Störung und Verhaltensstörung (...) zu leiden. Zudem sei in Frankreich bei ihm Epilepsie diagnostiziert worden und er leide (...) an einem Nierenstein. Aufgrund seiner neurologischen Probleme sei er in der Schweiz bei der Neurologie angemeldet worden (BVGer-act. 1 S. 3). Er sei auf die tägliche Einnahme von Medikamenten angewiesen und befürchte, in Frankreich als abgewiesener Asylsuchender nicht rechtzeitig Zugang zu medizinischer Versorgung zu erhalten. Damit macht der Beschwerdeführer geltend, die Überstellung nach Frankreich setze ihn einer Gefahr für seine Gesundheit aus und verletze damit Art. 3 EMRK.</w:t>
      </w:r>
    </w:p>
    <w:p>
      <w:r>
        <w:rPr>
          <w:b/>
        </w:rPr>
        <w:t>E. 7.5.2</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7.5.3</w:t>
      </w:r>
    </w:p>
    <w:p>
      <w:r>
        <w:t>Eine solche Situation ist vorliegend nicht gegeben. Der Beschwerdeführer konnte nicht nachweisen, dass er nicht reisefähig sei oder eine Überstellung seine Gesundheit ernsthaft gefährden würde. Sein Gesundheitszustand vermag eine Unzulässigkeit im Sinne dieser restriktiven Rechtsprechung nicht zu rechtfertigen. Die geltend gemachten sowie die im vorhandenen ärztlichen Kurzbericht diagnostizierten gesundheitlichen Probleme - Hepatitis (...), Epilepsie, Nierenstein, psychische Probleme - erscheinen insgesamt nicht derart gravierend, dass aus humanitären Gründen von einer Überstellung abgesehen werden müsste.</w:t>
      </w:r>
    </w:p>
    <w:p>
      <w:r>
        <w:rPr>
          <w:b/>
        </w:rPr>
        <w:t>E. 7.5.4</w:t>
      </w:r>
    </w:p>
    <w:p>
      <w:r>
        <w:t>Im Übrigen ist allgemein bekannt, dass Frankreich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Frankreich dem Beschwerdeführer eine adäquate medizinische Behandlung verweigern würde (vgl. auch die Schlussfolgerung des Country Report France, Update 2018, a.a.O., S. 89 f., wonach auch abgewiesene Asylsuchende in Frankreich Zugang zur Gesundheitsversorgung haben). Wie den Angaben des Beschwerdeführers zu entnehmen ist, befand er sich offenbar zudem während seines Aufenthalts in Frankreich bereits in ärztlicher Behandlung, anlässlich derer bei ihm Epilepsie diagnostiziert wurde. Er macht zudem auch nicht geltend, dass ihm die Versorgung mit den von ihm benötigten Medikamente verwehrt worden wäre. Demnach war der Beschwerdeführer offenbar während seines vorherigen Aufenthalts in Frankreich durchaus in der Lage, sich Zugang zu der notwendigen medizinischen Versorgung zu verschaffen. Die schweizerischen Behörden, die mit dem Vollzug der angefochten Verfügung beauftragt sind, werden den medizinischen Umständen bei der Bestimmung der konkreten Modalitäten der Überstellung des Beschwerdeführers Rechnung tragen und die französischen Behörden vorgängig in geeigneter Weise über die spezifischen medizinischen Umstände und den Medikamentenbedarf des Beschwerdeführers informieren (vgl. Art. 31 f. Dublin-III-VO).</w:t>
      </w:r>
    </w:p>
    <w:p>
      <w:r>
        <w:rPr>
          <w:b/>
        </w:rPr>
        <w:t>E. 7.5.5</w:t>
      </w:r>
    </w:p>
    <w:p>
      <w:r>
        <w:t>Bei dieser Ausgangslage besteht daher kein Anlass zur Einholung individueller Zusicherungen der französischen Behörden, weshalb der entsprechende Antrag abzuweisen ist. Die Vorinstanz hat der gesundheitlichen Situation des Beschwerdeführers genügend Rechnung getragen und diese in der angefochtenen Verfügung angemessen gewürdigt. Er hatte Gelegenheit, sich zu seinem Gesundheitszustand zu äussern - wobei er angab, es gehe ihm soweit «normal», er brauche aber gewisse Medikamente - und hat entsprechende Arztkonsilien zu den Akten gereicht, die das SEM in der angefochtenen Verfügung berücksichtigt hat. Die vorgebrachte Rüge der Verletzung des rechtlichen Gehörs ist demnach unbegründet und der eventualiter gestellte Antrag auf Rückweisung der Sache zu weiteren Abklärungen an die Vorinstanz erübrigt sich.</w:t>
      </w:r>
    </w:p>
    <w:p>
      <w:r>
        <w:rPr>
          <w:b/>
        </w:rPr>
        <w:t>E. 7.6</w:t>
      </w:r>
    </w:p>
    <w:p>
      <w:r>
        <w:t>Gemäss Praxis des Bundesverwaltungsgerichts verfügt das SEM bei der Anwendung der Kann-Bestimmung von Art. 29a Abs. 3 AsylV 1 über einen Ermessensspielraum (vgl. BVGE 2015/9 E. 7 f.). Aufgrund der Kognitionsbeschränkung durch Art. 106 Abs. 1 Bst. a AsylG) überprüft das Gericht den vorinstanzlichen Verzicht der Anwendung von Art. 29a Abs. 3 AsylV 1 nicht auf Angemessenheit hin; das Gericht beschränkt seine Beurteilung im Wesentlichen darauf, ob das SEM den Sachverhalt diesbezüglich korrekt und vollständig erhoben, allen wesentlichen Umständen Rechnung getragen und seinen Ermessensspielraum genutzt hat (vgl. Art. 106 Abs. 1 Bst. a und b AsylG). Die angefochtene Verfügung ist auch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7.7</w:t>
      </w:r>
    </w:p>
    <w:p>
      <w:r>
        <w:t>Nach dem Gesagten besteht kein Grund für eine Anwendung der Ermessensklauseln von Art. 17 Dublin-III-VO. Somit bleibt Frankreich der für die Behandlung des Asyl- und Wegweisungsverfahren des Beschwer-deführers zuständige Mitgliedstaat gemäss Dublin-III-VO. Frankreich ist verpflichtet, das Asylverfahren gemäss Art. 23, 24, 25 und 29 wiederaufzunehmen.</w:t>
      </w:r>
    </w:p>
    <w:p>
      <w:r>
        <w:rPr>
          <w:b/>
        </w:rPr>
        <w:t>E. 8</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Frankreich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Gesagten ist die Beschwerde abzuweisen und die Verfügung des SEM zu bestätigen. Das Beschwerdeverfahren ist mit vorliegendem Urteil abgeschlossen, weshalb sich der Antrag auf Gewährung der aufschiebenden Wirkung als gegenstandslos erweist. Der superprovisorisch angeordnete Vollzugsstopp wird hinfällig.</w:t>
      </w:r>
    </w:p>
    <w:p>
      <w:r>
        <w:rPr>
          <w:b/>
        </w:rPr>
        <w:t>E. 11</w:t>
      </w:r>
    </w:p>
    <w:p>
      <w:r>
        <w:t>Die mit der Beschwerde gestellten Gesuche um Gewährung der unentgeltlichen Prozessführung und Verbeiständung sowie um Verzicht auf die Erhebung eines Kostenvorschusses sind abzuweisen, da die Begehren - wie sich aus den vorstehenden Erwägungen ergibt - als aussichtslos zu bezeichnen sind. Die Verfahrenskosten sind daher gemäss dem Ausgang des Verfahrens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