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F-3583/2021 vom 23. August 2021</w:t>
      </w:r>
    </w:p>
    <w:p>
      <w:r>
        <w:t>Bundesverwaltungsgericht, 2021-08-23, DE</w:t>
      </w:r>
    </w:p>
    <w:p>
      <w:r>
        <w:rPr>
          <w:b/>
        </w:rPr>
        <w:t xml:space="preserve">Quelle: </w:t>
      </w:r>
      <w:r>
        <w:t>https://mcp.opencaselaw.ch/entscheid/bvger_F-3583_2021</w:t>
      </w:r>
    </w:p>
    <w:p>
      <w:r>
        <w:t>FR: TAF F-3583/2021 du 23 août 2021</w:t>
      </w:r>
    </w:p>
    <w:p>
      <w:r>
        <w:t>IT: TAF F-3583/2021 del 23 agosto 2021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Ziffer 3 des Abschreibungsentscheides des Bundesverwaltungsgerichts vom 23. Juli 2021 wird berichtigt und lautet wie folgt: "Die Vorinstanz wird verpflichtet, dem Beschwerdeführer eine Parteientschädigung von Fr. 2'900.- zu bezahlen."</w:t>
      </w:r>
    </w:p>
    <w:p>
      <w:r>
        <w:rPr>
          <w:b/>
        </w:rPr>
        <w:t>E. 2</w:t>
      </w:r>
    </w:p>
    <w:p>
      <w:r>
        <w:t>Für das Berichtigungsverfahren werden keine Verfahrenskosten auferlegt.</w:t>
      </w:r>
    </w:p>
    <w:p>
      <w:r>
        <w:rPr>
          <w:b/>
        </w:rPr>
        <w:t>E. 3</w:t>
      </w:r>
    </w:p>
    <w:p>
      <w:r>
        <w:t>Eine Parteientschädigung wird nicht zugesprochen.</w:t>
      </w:r>
    </w:p>
    <w:p>
      <w:r>
        <w:rPr>
          <w:b/>
        </w:rPr>
        <w:t>E. 4</w:t>
      </w:r>
    </w:p>
    <w:p>
      <w:r>
        <w:t>Dieser Entscheid geht an: - den Beschwerdeführer (Einschreiben) - die Vorinstanz (Ref-Nr. ZEMIS [...]) Die vorsitzende Richterin: Der Gerichtsschreiber: Regula Schenker Senn Daniel Grimm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