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F-357/2017 vom 20. Dezember 2017</w:t>
      </w:r>
    </w:p>
    <w:p>
      <w:r>
        <w:t>Bundesverwaltungsgericht, 2017-12-20, FR</w:t>
      </w:r>
    </w:p>
    <w:p>
      <w:r>
        <w:rPr>
          <w:b/>
        </w:rPr>
        <w:t xml:space="preserve">Quelle: </w:t>
      </w:r>
      <w:r>
        <w:t>https://mcp.opencaselaw.ch/entscheid/bvger_F-357_2017</w:t>
      </w:r>
    </w:p>
    <w:p>
      <w:r>
        <w:t>FR: TAF F-357/2017 du 20 décembre 2017</w:t>
      </w:r>
    </w:p>
    <w:p>
      <w:r>
        <w:t>IT: TAF F-357/2017 del 20 dicembre 2017</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1.3</w:t>
      </w:r>
    </w:p>
    <w:p>
      <w:r>
        <w:t>A moins que la LTAF n'en dispose autrement, la procédure devant le Tribunal est régie par la PA (art. 37 LTAF).</w:t>
      </w:r>
    </w:p>
    <w:p>
      <w:r>
        <w:rPr>
          <w:b/>
        </w:rPr>
        <w:t>E. 1.4</w:t>
      </w:r>
    </w:p>
    <w:p>
      <w:r>
        <w:t>O._______ et P._______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de l'autorisation d'entrée et de séjour en faveur des intéressés en application de l'art. 28 LEtr autant dans son ancienne teneur que dans celle en vigueur depuis le 1er septembre 2015 (cf. à ce sujet notamment ATF 141 II 169 consid. 4; arrêt du TF 2C_557/2015 du 9 décembre 2015 consid. 2). Il s'ensuit que le SEM et, a fortiori, le Tribunal ne sont pas liés par la décision du SPOP du 11 juillet 2016 d'accorder l'autorisation de séjour des intéressés sous l'angle des art. 28 LEtr et 25 OASA (cf. ci-dessus, consid. C) et peuvent donc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4.3</w:t>
      </w:r>
    </w:p>
    <w:p>
      <w:r>
        <w:t>L'étranger n'a en principe aucun droit à la délivrance d'une autorisation de séjour, à moins qu'il ne puisse invoquer en sa faveur une disposition particulière du droit fédéral ou d'un traité lui conférant un tel droit (cf. ATF 135 II 1 consid. 1.1 et ATF 131 II 339 consid. 1 et la jurisprudence citée).</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28 LEtr, un étranger qui n'exerce plus d'activité lucrative peut être admis aux conditions suivantes: a.il a l'âge minimum fixé par le Conseil fédéral;b.il a des liens personnels particuliers avec la Suisse;c.il dispose des moyens financiers nécessaires.</w:t>
      </w:r>
    </w:p>
    <w:p>
      <w:r>
        <w:rPr>
          <w:b/>
        </w:rPr>
        <w:t>E. 5.3</w:t>
      </w:r>
    </w:p>
    <w:p>
      <w:r>
        <w:t>L'art. 25 al. 1 de l'ordonnance du 24 octobre 2007 relative à l'admission, au séjour et à l'exercice d'une activité lucrative (OASA, RS 142.201) précise que l'âge minimum pour l'admission des rentiers est de 55 ans. Selon l'art. 25 al. 2 OASA, les rentiers ont des attaches personnelles particulières avec la Suisse notamment: a.lorsqu'ils peuvent prouver qu'ils ont effectué dans le passé des séjours assez longs en Suisse, notamment dans le cadre de vacances, d'une formation ou d'une activité lucrative; b.lorsqu'ils ont des relations étroites avec des parents proches en Suisse (parents, enfants, petits-enfants ou frères et soeurs).</w:t>
      </w:r>
    </w:p>
    <w:p>
      <w:r>
        <w:rPr>
          <w:b/>
        </w:rPr>
        <w:t>E. 5.4</w:t>
      </w:r>
    </w:p>
    <w:p>
      <w:r>
        <w:t>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ad art. 28 LEtr, n° 1 p. 108]).</w:t>
      </w:r>
    </w:p>
    <w:p>
      <w:r>
        <w:rPr>
          <w:b/>
        </w:rPr>
        <w:t>E. 5.5</w:t>
      </w:r>
    </w:p>
    <w:p>
      <w:r>
        <w:t>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w:t>
      </w:r>
    </w:p>
    <w:p>
      <w:r>
        <w:rPr>
          <w:b/>
        </w:rPr>
        <w:t>E. 5.6</w:t>
      </w:r>
    </w:p>
    <w:p>
      <w:r>
        <w:t>Dans le cadre de sa jurisprudence, le Tribunal de céans a été amené à se pencher sur la notion de liens personnels particuliers avec la Suisse, au sens de l'art. 28 let. b LEtr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notamment l'arrêt du TAF C-4356/2014 du 21 décembre 2015 consid. 4.4.4 et les références citées, voir également le consid. 4.4.8).</w:t>
      </w:r>
    </w:p>
    <w:p>
      <w:r>
        <w:rPr>
          <w:b/>
        </w:rPr>
        <w:t>E. 6</w:t>
      </w:r>
    </w:p>
    <w:p>
      <w:r>
        <w:t>En l'espèce, seule la question portant sur le manque d'attaches personnelles particulières avec la Suisse est contestée, les autres conditions de l'art. 28 LEtr, soit celles ayant trait à l'âge (let. a) et aux moyens financiers (let. c), n'ayant pas été considérées comme litigieuses par l'autorité inférieure. Le Tribunal portera donc son examen exclusivement sur l'application de l'art. 28 let. b LEtr, en relation avec l'art. 25 al. 2 OASA.</w:t>
      </w:r>
    </w:p>
    <w:p>
      <w:r>
        <w:rPr>
          <w:b/>
        </w:rPr>
        <w:t>E. 6.1</w:t>
      </w:r>
    </w:p>
    <w:p>
      <w:r>
        <w:t>A ce propos, les recourants ont en particulier mis en avant la présence de leur fille sur le territoire helvétique, l'acquisition d'un bien immobilier à Montreux, voire même le projet d'en acquérir un deuxième dans la région lémanique, ainsi que les nombreux séjours qu'ils ont effectués dans ce pays et les attaches sociales qu'il se sont créées durant leurs voyages en Suisse.</w:t>
      </w:r>
    </w:p>
    <w:p>
      <w:r>
        <w:rPr>
          <w:b/>
        </w:rPr>
        <w:t>E. 6.2</w:t>
      </w:r>
    </w:p>
    <w:p>
      <w:r>
        <w:t>S'agissant de la présence de la fille des recourants sur le sol helvétique, il importe de rappeler que selon la jurisprudence constante du Tribunal de céans (cf. consid. 5.6 supra), la simple présence de proches sur le territoire suisse n'est pas en soi de nature à créer des attaches suffisamment étroites avec ce pays pour justifier l'octroi d'une autorisation de séjour fondée sur l'art. 28 LEtr. Pour le surplus, dans le cas particulier, il sied de relever que si la fille des recourants est certes scolarisée en Suisse depuis 2012 et a par ailleurs l'intention de poursuivre sa scolarité sur le territoire helvétique, il n'en demeure toutefois pas moins que son séjour dans ce pays est de nature passagère, puisque l'autorisation de séjour pour formation dont elle dispose représente un titre de séjour à caractère purement temporaire (dans le même sens, cf. l'arrêt du TAF C-5197/2014 du 6 avril 2016 consid. 10.2).</w:t>
      </w:r>
    </w:p>
    <w:p>
      <w:r>
        <w:rPr>
          <w:b/>
        </w:rPr>
        <w:t>E. 6.3</w:t>
      </w:r>
    </w:p>
    <w:p>
      <w:r>
        <w:t>Par ailleurs, le recourant a insisté sur le fait qu'il s'était régulièrement rendu avec son épouse sur le sol helvétique, depuis la première fois en 2010 (du 2 au 8 août, ainsi que du 18 au 21 décembre 2010 selon visa et timbres humides figurant dans le passeport de la recourante), et avait notamment effectué 29 autres séjours en Suisse entre 2012 et 2015 (selon la liste des visites en Suisse jointe au courrier du 18 février 2016 et figurant en annexe au recours du 16 janvier 2017). Cela étant, il ressort qu'une grande partie de ces déplacements étaient brefs (entre 2012 et mi-2014, les séjours en Suisse étaient d'une durée moyenne de quinze jours; cf. la liste précitée) et motivés essentiellement entre 2012 et 2014 par des raisons d'ordre professionnel (cf. visas figurant dans les passeports des intéressés). On ne saurait dès lors considérer que le recourant a effectué des séjours « assez longs » en Suisse au sens de l'art. 25 al. 2 let. a OASA. Pour le surplus, aucun élément du dossier ne permet d'inférer que durant ses séjours sur le sol helvétique, l'intéressé se serait constitué des attaches d'une intensité particulière avec ce pays. Certes, O._______ a fait valoir qu'il est membre de plusieurs associations en Suisse (cf. lettre du 31 octobre 2016 de l'association « E._______» promouvant la culture slave en Suisse ; bulletin d'adhésion du 25 mars 2017 à l'association « C._______» ; statut de l'association « D._______» joint en annexe au courrier du 5 avril 2017), mais il n'a pas indiqué, et encore moins démontré, de quelle manière il a participé aux activités de ces associations durant ses séjours. Quant aux dix-huit lettres de soutien versées au dossier, sept d'entre elles ont été rédigées par des personnes ayant entretenu des relations commerciales avec les intéressés (médecin traitant, interprète pour les démarches administratives, conseillère de mode et vendeuse dans un grand magasin, fondatrice d'une association, directeur d'école, guide touristique, connaissances professionnelles), cinq autres par des voisins, et la majorité relèvent, pour l'essentiel, des bons rapports de voisinage ou d'amitié. Toutefois, ces lettres, au regard de leur contenu, ne font pas état de relations sociales ou culturelles particulièrement fortes avec la Suisse, mais étayent uniquement l'intérêt que portent les intéressés à ce pays et leur volonté de s'y intégrer. En tout état de cause, les attaches amicales que les recourants ont nouées durant leurs visites en Suisse sont en soi insuffisantes pour créer des liens particuliers avec le territoire helvétique au sens de l'art. 28 let. b LEtr.</w:t>
      </w:r>
    </w:p>
    <w:p>
      <w:r>
        <w:rPr>
          <w:b/>
        </w:rPr>
        <w:t>E. 6.4</w:t>
      </w:r>
    </w:p>
    <w:p>
      <w:r>
        <w:t>En outre, le fait que le recourant soit propriétaire, avec son épouse, d'un appartement à Montreux, voire leur projet d'acquisition d'un autre appartement à Z._______, ne sont pas non plus susceptibles de jouer un rôle décisif dans l'analyse de l'existence d'attaches personnelles étroites avec la Suisse. En effet, selon le Message du Conseil fédéral concernant la loi sur les étrangers (op. cit., loc. cit.), la propriété de biens fonciers ou l'existence de liens commerciaux en Suisse ne sont pas déterminantes pour la reconnaissance de liens personnels particuliers avec la Suisse.</w:t>
      </w:r>
    </w:p>
    <w:p>
      <w:r>
        <w:rPr>
          <w:b/>
        </w:rPr>
        <w:t>E. 6.5</w:t>
      </w:r>
    </w:p>
    <w:p>
      <w:r>
        <w:t>Enfin, le Tribunal considère que s'agissant de l'accueil de ressortissants étrangers en Suisse dans le contexte d'une disposition laissant une très grande liberté d'appréciation à l'autorité - comme c'est le cas en l'espèce, puisque l'art. 28 LEtr ne confère aucun droit de séjour, mais est rédigé en la forme potestative - (cf. consid. 5.5 supra), il y a lieu de tenir compte de l'intérêt visé par l'art. 3 al. 3 LEtr concernant l'admission d'étrangers et l'évolution socio-démographique et cela malgré la situation financière confortable dont bénéficient les intéressés. En effet, selon l'article précité, l'évolution socio-démographique de la Suisse est prise en compte.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Certes, de par la condition relative aux moyens financiers imposée à l'art. 28 LEtr, le risque que ces personnes fassent appel à l'aide sociale ou aux prestations complémentaires est considérablement diminué. En revanche, elles pourraient prétendre aux prestations de différentes assurances basées sur un système de solidarité (notamment l'assurance maladie obligatoire), alors qu'elles n'auraient que peu participé à leur financement, sans compter les autres prestations étatiques dont elles n'auraient jamais auparavant contribué au financement (dans le même sens, cf. l'arrêt du TAF C-4356/2014 consid. 4.4.7.2).</w:t>
      </w:r>
    </w:p>
    <w:p>
      <w:r>
        <w:rPr>
          <w:b/>
        </w:rPr>
        <w:t>E. 6.6</w:t>
      </w:r>
    </w:p>
    <w:p>
      <w:r>
        <w:t>En conclusion, compte tenu de l'ensemble des éléments qui précèdent et du large pouvoir d'appréciation dont le SEM dispose en la matière (cf. consid. 5.5 supra), le Tribunal arrive à la conclusion qu'on ne saurait reprocher à l'autorité intimée d'avoir considéré que le recourant ne pouvait pas se prévaloir de liens personnels particuliers avec la Suisse au sens de l'art. 28 let. b LEtr.</w:t>
      </w:r>
    </w:p>
    <w:p>
      <w:r>
        <w:rPr>
          <w:b/>
        </w:rPr>
        <w:t>E. 7</w:t>
      </w:r>
    </w:p>
    <w:p>
      <w:r>
        <w:t>Dans ces circonstances et dans la mesure où l'une des conditions cumulatives posées par l'art. 28 LEtr n'est pas réalisée dans le cas particulier, c'est à bon droit que l'autorité de première instance a refusé de donner son approbation à l'octroi d'une autorisation de séjour pour rentier en faveur du recourant et également à la délivrance d'une autorisation de séjour au titre du regroupement familial à son épouse. En tout état de cause, cette solution n'apparaît pas disproportionnée et n'est pas indûment sévère à l'endroit des recourants, dans la mesure où il leur reste loisible de continuer à maintenir des contacts avec la Suisse et les connaissances qu'ils y ont faites en organisant des séjours par le biais de visas touristiques, tel qu'ils l'ont d'ailleurs pratiqué jusqu'à présent. Par ailleurs, dans la mesure où le refus d'autorisation d'entrée prononcé par le SEM est directement lié à la prise de résidence au sens de l'art. 28 LEtr, c'est à juste titre que l'autorité de première instance s'est prononcée à ce sujet.</w:t>
      </w:r>
    </w:p>
    <w:p>
      <w:r>
        <w:rPr>
          <w:b/>
        </w:rPr>
        <w:t>E. 8</w:t>
      </w:r>
    </w:p>
    <w:p>
      <w:r>
        <w:t>Enfin, à toutes fins utiles, il sied de noter que c'est à bon droit que les recourants ne se sont pas prévalus de l'art. 8 CEDH pour prétendre à l'octroi d'une autorisation de séjour, dans la mesure où leur fille, qui est au bénéfice d'une autorisation de séjour temporaire pour formation, ne bénéficie pas d'un droit de présence assuré en Suisse (cf. ATF 135 I 143 consid. 1.3.1).</w:t>
      </w:r>
    </w:p>
    <w:p>
      <w:r>
        <w:rPr>
          <w:b/>
        </w:rPr>
        <w:t>E. 9</w:t>
      </w:r>
    </w:p>
    <w:p>
      <w:r>
        <w:t>Il ressort de ce qui précède que, par sa décision du 29 novembre 2016, de l'autorité de première instance n'a ni violé le droit fédéral, ni constaté des faits pertinents de manière inexacte ou incomplète ; en outre, la décision attaquée n'est pas non plus inopportune (art. 49 PA). En conséquence, le recours est rejeté. Vu l'issue de la procédure de recours, il y a lieu de mettre les frais de procédure à la charge des recourants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