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F-3567/2017 vom 10. Januar 2018</w:t>
      </w:r>
    </w:p>
    <w:p>
      <w:r>
        <w:t>Bundesverwaltungsgericht, 2018-01-10, FR</w:t>
      </w:r>
    </w:p>
    <w:p>
      <w:r>
        <w:rPr>
          <w:b/>
        </w:rPr>
        <w:t xml:space="preserve">Quelle: </w:t>
      </w:r>
      <w:r>
        <w:t>https://mcp.opencaselaw.ch/entscheid/bvger_F-3567_2017</w:t>
      </w:r>
    </w:p>
    <w:p>
      <w:r>
        <w:t>FR: TAF F-3567/2017 du 10 janvier 2018</w:t>
      </w:r>
    </w:p>
    <w:p>
      <w:r>
        <w:t>IT: TAF F-3567/2017 del 10 gennaio 2018</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aLN).</w:t>
      </w:r>
    </w:p>
    <w:p>
      <w:r>
        <w:rPr>
          <w:b/>
        </w:rPr>
        <w:t>E. 1.3</w:t>
      </w:r>
    </w:p>
    <w:p>
      <w:r>
        <w:t>X._______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(cf. ATAF 2014/1 consid. 2).</w:t>
      </w:r>
    </w:p>
    <w:p>
      <w:r>
        <w:rPr>
          <w:b/>
        </w:rPr>
        <w:t>E. 3</w:t>
      </w:r>
    </w:p>
    <w:p>
      <w:r>
        <w:t>Il convient de noter que l'entrée en vigueur, au 1er janvier 2018, de la nouvelle loi sur la nationalité suisse du 20 juin 2014 (LN; RS 141.0) a entraîné l'abrogation de la loi fédérale du 29 septembre 1952 sur l'acquisition et la perte de la nationalité suisse (aLN), conformément à l'art. 49 LN (en relation avec le chiffre I de son annexe). En vertu de la réglementation transitoire prévue par l'art. 50 LN, l'acquisition et la perte de la nationalité suisse sont régies par le droit en vigueur au moment où le fait déterminant s'est produit. Dans la présente cause, tous les faits s'étant déroulés sous l'empire de l'ancien droit, c'est donc l'aLN qui trouve application.</w:t>
      </w:r>
    </w:p>
    <w:p>
      <w:r>
        <w:rPr>
          <w:b/>
        </w:rPr>
        <w:t>E. 4</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4.1</w:t>
      </w:r>
    </w:p>
    <w:p>
      <w:r>
        <w:t>La notion de communauté conjugale dont il est question dans la loi sur la nationalité, en particulier aux art. 27 al. 1 let. c et 28 al. 1 let. a aLN,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 arrêt du Tribunal fédéral 1C_336/2013 du 28 mai 2013 consid. 2.1, et jurispr. cit.). Une communauté conjugale au sens des dispositions précitées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est permis de présumer que la communauté conjugale n'était plus étroite et effective durant la procédure de naturalisation facilitée, la volonté réciproque des époux de poursuivre leur vie commune n'existant plus alors (cf. ATF 135 II 161, ibid.).</w:t>
      </w:r>
    </w:p>
    <w:p>
      <w:r>
        <w:rPr>
          <w:b/>
        </w:rPr>
        <w:t>E. 4.2</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aLN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l'ATF 130 II 482 consid. 2 et 128 II 97 consid. 3a).</w:t>
      </w:r>
    </w:p>
    <w:p>
      <w:r>
        <w:rPr>
          <w:b/>
        </w:rPr>
        <w:t>E. 5.1</w:t>
      </w:r>
    </w:p>
    <w:p>
      <w:r>
        <w:t>Avec l'assentiment de l'autorité du canton d'origine, le SEM peut, dans le délai prévu par la loi, annuler la naturalisation ou la réintégration obtenue par des déclarations mensongères ou par la dissimulation de faits essentiels (cf. art. 41 al. 1 et 1bis aLN)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aLN,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 cit.).</w:t>
      </w:r>
    </w:p>
    <w:p>
      <w:r>
        <w:rPr>
          <w:b/>
        </w:rPr>
        <w:t>E. 5.2</w:t>
      </w:r>
    </w:p>
    <w:p>
      <w:r>
        <w:t>La nature potestative de l'art. 41 al. 1 aLN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w:t>
      </w:r>
    </w:p>
    <w:p>
      <w:r>
        <w:rPr>
          <w:b/>
        </w:rPr>
        <w:t>E. 5.3</w:t>
      </w:r>
    </w:p>
    <w:p>
      <w:r>
        <w:t>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précité, consid. 3.2).</w:t>
      </w:r>
    </w:p>
    <w:p>
      <w:r>
        <w:rPr>
          <w:b/>
        </w:rPr>
        <w:t>E. 5.4</w:t>
      </w:r>
    </w:p>
    <w:p>
      <w:r>
        <w:t>En particulier, un enchaînement rapide des événements permet de fonder la présomption de fait que la naturalisation a été obtenue frauduleusement (cf. ATF 135 II 161 consid. 3 et 130 II 389 consid. 2 ; arrêt du Tribunal fédéral 1C_377/2017 du 12 octobre 2017 consid. 2.1.2). A ce titre, la jurisprudence actuelle reconnait que l'enchaînement chronologique des événements est rapide lorsque les époux se sont séparés quelques mois après la décision de naturalisation - c'est-à-dire, en règle générale, jusqu'à 20 mois après l'octroi de la naturalisation (cf. en ce sens les arrêts du Tribunal fédéral 1C_796/2013 du 13 mars 2014 consid. 3.2 [20 mois], 1C_172/2012 du 11 mai 2012 consid. 2.3 [22 mois] et 1C_377/2017 précité consid. 2.1.2)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5.5</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1C_859/2013 du 4 mars 2014 consid. 2.1.2 et 1C_155/2012 du 26 juillet 2012 consid. 2.2.2).</w:t>
      </w:r>
    </w:p>
    <w:p>
      <w:r>
        <w:rPr>
          <w:b/>
        </w:rPr>
        <w:t>E. 6</w:t>
      </w:r>
    </w:p>
    <w:p>
      <w:r>
        <w:t>A titre préliminaire, le Tribunal constate que les conditions formelles de l'annulation de la naturalisation facilitée prévues par l'art. 41 aLN sont réalisées dans le cas particulier. En effet, la naturalisation facilitée accordée à X._______ le 7 décembre 2010 a été annulée par l'autorité inférieure en date du 23 mai 2017, soit avant l'échéance du délai péremptoire prévu par la disposition précitée (cf. également, à ce sujet, l'arrêt du Tribunal administratif fédéral C-4259/2015 du 23 février 2016 consid. 4, et réf. cit.), avec l'assentiment de l'autorité cantonale compétente (Argovie). En outre, la décision d'annulation de la naturalisation facilitée respecte également le délai relatif de deux ans, dès lors qu'un nouveau délai de deux ans commence à courir après tout acte d'instruction communiqué à la personne naturalisée (art. 41 al.1bis aLN).</w:t>
      </w:r>
    </w:p>
    <w:p>
      <w:r>
        <w:rPr>
          <w:b/>
        </w:rPr>
        <w:t>E. 7</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7.1</w:t>
      </w:r>
    </w:p>
    <w:p>
      <w:r>
        <w:t>Ainsi, il ressort du dossier que le recourant, après être entré illégalement en Suisse le 11 juin 2003 pour y déposer une demande d'asile, était sous le coup d'une décision de refus d'asile et de renvoi de Suisse (cf. décision de l'ODR du 26 juin 2003), décision entrée en force suite à l'arrêt de la CRA du 5 août 2003 avec un délai imparti au 30 septembre 2003 pour quitter la Suisse (cf. lettre de l'ODR du 7 août 2003), lorsqu'il a rencontré l'année suivante sa future épouse en été 2004 (p.-v. d'audition de Y._______ du 27 février 2017, réponse 1.1). L'intéressé a ensuite contracté mariage, le 18 mars 2005, à Genève avec une ressortissante suisse, qu'il avait mise enceinte et qui a accouché le mois suivant, et a ainsi été mis, après ce mariage, au bénéfice d'une autorisation de séjour au titre du regroupement familial régulièrement renouvelée, avant d'obtenir une autorisation d'établissement. Le 2 mars 2010, le recourant a introduit auprès de l'autorité compétente une requête visant à l'obtention de la naturalisation facilitée (cf. formulaire de demande de naturalisation facilitée). Le 31 octobre 2010, il a cosigné avec son épouse la déclaration relative à la stabilité de leur union. En date du 7 décembre 2010, l'ODM lui a conféré la nationalité suisse. Au mois d'octobre 2011, l'intéressé a quitté le domicile conjugal et le 28 octobre 2011, les époux ont signé conjointement une convention de séparation homologuée le 25 novembre 2011 par le Tribunal régional du Jura bernois Seeland (cf. ordonnance du 25 novembre 2011 dudit tribunal). Le 21 octobre 2015, l'épouse a déposé une requête unilatérale en divorce auprès du tribunal précité qui, en date du 15 juin 2016, a prononcé le divorce (cf. décision dudit tribunal figurant au dossier). L'enchaînement chronologique relativement rapide des événements, en particulier la fin de la vie commune neuf mois environ après l'entrée en force le 24 janvier 2011 de la décision de naturalisation facilitée et le dépôt le 28 octobre 2011 d'une convention de séparation homologuée le mois suivant par la justice et aboutissant finalement au divorce le 15 juin 2016 sans reprise de l'union conjugale, est de nature, au vu de la jurisprudence rendue en la matière, à fonder la présomption, quoiqu'en dise le recourant, que les liens conjugaux ne présentaient pas, au moment déterminant, la stabilité et l'intensité suffisantes pour retenir que le couple envisageait réellement une vie future commune (cf. notamment arrêts du TF 1C_551/2015 du 22 mars 2016 consid. 3.2; 1C_20/2014 du 13 mai 2014 consid. 2.2). Cette présomption a du reste été maintes fois confirmée par la jurisprudence (cf. arrêts du TF 1C_556/2014 du 4 février 2015 consid. 3.2 et 1C_377/2017 précité consid. 2.1.2).</w:t>
      </w:r>
    </w:p>
    <w:p>
      <w:r>
        <w:rPr>
          <w:b/>
        </w:rPr>
        <w:t>E. 7.2</w:t>
      </w:r>
    </w:p>
    <w:p>
      <w:r>
        <w:t>Cette présomption est en outre renforcée par d'autres éléments du dossier. A ce sujet, le Tribunal relève notamment les conditions de séjour précaires du recourant lors de son mariage avec Y._______. Comme indiqué ci-avant (cf. consid. A), par décision du 5 août 2003, la CRA avait déclaré irrecevable le recours interjeté par l'intéressé contre la décision de renvoi de Suisse et l'ODM lui avait imparti un délai pour quitter le territoire helvétique. Il ne saurait dès lors être exclu que le souhait du recourant de pouvoir s'installer à demeure dans ce pays ait pu l'influencer lorsqu'il a décidé d'accepter d'épouser une personne au bénéfice de la citoyenneté helvétique, même si cette dernière a affirmé que la conclusion de leur mariage n'avait pas été accélérée par la décision de renvoi de Suisse, mais plutôt par l'imminence de la naissance de leur enfant. Le Tribunal rappelle à ce propos que si l'influence exercée par un statut précaire sur la décision des époux de se marier ne préjuge pas, à elle seule, de la volonté que les intéressés ont (ou non) de fonder une communauté conjugale effective, elle peut néanmoins constituer un indice d'abus si elle est accompagnée d'autres éléments troublants (cf. ATF 130 II 482 consid. 3.1). Il convient aussi de noter la célérité avec laquelle l'intéressé a déposé sa demande de naturalisation facilitée le 2 mars 2010, à savoir près de quinze jours avant l'échéance du délai relatif à la durée du séjour en Suisse (cf. art. 27 al. 1 let. a aLN). Un tel empressement suggère en effet que X._______ avait hâte d'obtenir la nationalité suisse, rendue possible par son mariage avec une citoyenne de ce pays (dans le même sens, cf. l'arrêt du Tribunal administratif fédéral C-4883/2015 du 15 décembre 2015 consid. 6.2 in fine et la référence citée). Sur un autre plan, il appert que les problèmes conjugaux (agressivité verbale et accès de colère de l'épouse, absence de communication dans le couple, abstinence sexuelle définitive en raison de l'état de santé de la prénommée) sont apparus assez rapidement après le mariage. En outre, l'ex-épouse a reconnu que c'était son caractère emporté qui avait mis en cause leur communauté conjugale (cf. p.-v. du 27 février 2017, question 5), trait de sa personnalité dont le recourant ne pouvait ignorer l'existence lors du dépôt de sa demande de naturalisation facilitée. Pareils éléments constituent des indices supplémentaires tendant à démontrer que le recourant et son épouse ne formaient pas vraiment une communauté conjugale effective, stable et tournée vers l'avenir au moment de la déclaration concernant la communauté conjugale, mais que les difficultés importantes rencontrées par le couple dès ses débuts avaient irrémédiablement rompu les liens étroits qui auraient pu se nouer par le passé. Enfin, il ne ressort ni des pièces au dossier, ni des allégations du recourant que les intéressés, à la suite de leur séparation au mois d'octobre 2011, aient tenté de sauver leur union. Certes, le recourant et son ex-épouse se retrouvaient les week-ends jusqu'au mois d'octobre 2014, mais ils n'ont jamais plus repris la vie commune après la signature le 28 octobre 2011 de leur convention de séparation. De plus, ils n'affirment point avoir entrepris une quelconque thérapie de couple ou d'autres mesures de conciliation avant le dépôt de la demande unilatérale de divorce.</w:t>
      </w:r>
    </w:p>
    <w:p>
      <w:r>
        <w:rPr>
          <w:b/>
        </w:rPr>
        <w:t>E. 8</w:t>
      </w:r>
    </w:p>
    <w:p>
      <w:r>
        <w:t>A ce stade, il convient donc de déterminer si le recourant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(cf. consid. 4.5 ci-avant et la jurisprudence citée).</w:t>
      </w:r>
    </w:p>
    <w:p>
      <w:r>
        <w:rPr>
          <w:b/>
        </w:rPr>
        <w:t>E. 8.1</w:t>
      </w:r>
    </w:p>
    <w:p>
      <w:r>
        <w:t>A cet égard, l'intéressé a fait valoir, dans son mémoire de recours, que la rupture de la communauté conjugale est intervenue en raison d'un événement ponctuel, à savoir le jet à son visage d'une télécommande par son ex-épouse dans un accès de colère, acte causant une blessure sans gravité, mais ayant nécessité des points de suture. Il a affirmé qu'à la suite de cet événement, ils avaient décidé d'arrêter leur relation et de se constituer des domiciles séparés, mais qu'ils avaient tout de même continué à se voir tous les week-ends jusqu'en octobre 2014 « dans la mesure où leurs sentiments amoureux étaient intacts ».</w:t>
      </w:r>
    </w:p>
    <w:p>
      <w:r>
        <w:rPr>
          <w:b/>
        </w:rPr>
        <w:t>E. 8.2</w:t>
      </w:r>
    </w:p>
    <w:p>
      <w:r>
        <w:t>Le Tribunal constate, à l'instar du SEM, que le comportement de l'ex-épouse du recourant (violence verbale, accès de colère, abstinence sexuelle en lien avec sa maladie) et l'absence de communication entre les ex-conjoints existaient bien avant le dépôt de la demande de naturalisation facilitée. En effet, Y._______ a reconnu, sans avoir été du reste contredite par l'intéressé dans sa lettre du 12 avril 2017, qu'elle était déjà dépressive lorsqu'elle a rencontré l'intéressé (cf. p.-v. du 27 février 2017, réponse 1.1), qu'en raison de sa maladie (fibromyalgie), elle n'avait pas de libido, d'où l'absence de relation sexuelle avec son époux, ce qui posait des problèmes avec ce dernier (cf. ibid, réponses 1.2 et 2.1), qu'en outre, elle se trouvait dès le début de leur relation dans un « état végétatif », de sorte que son ex-époux devait s'occuper de toutes les tâches ménagères en rentrant du travail, ce qui lui causait de « grandes frustrations » (cf. ibid., réponse 2.1), qu'elle avait aussi des accès de colère, conséquence psychologique due à des mauvais traitements dans son passé (cf. ibid), qu'elle agressait verbalement son ex-conjoint peu après le début de leur relation (cf. ibid., réponses 2.11 et 2.12), qu'il y avait une mauvaise communication dans le couple et que l'intéressé se sentait agressé par son ex-épouse et s'enfermait dans un mutisme, ce qui exacerbait encore plus la colère de l'ex-conjointe (cf. ibid., réponse 2.10). En outre, la prénommée a relevé qu'il y avait déjà eu précédemment à l'incident susvisé un épisode violent, puisqu'elle avait « sauté dessus » son ex-époux et l'avait giflé (cf. ibid., réponse 2.9). Dans ce contexte, le Tribunal peine à croire que le jet d'une télécommande, aussi violent fût-il, ait à lui seul causé la rupture de la communauté conjugale, mais qu'il s'agissait plutôt d'un énième épisode d'une relation devenue délétère. Aussi, le Tribunal estime qu'il n'est pas concevable que le recourant ait ignoré que son couple ne pouvait déjà plus être qualifié de stable au moment de la signature de la déclaration concernant la communauté conjugale au vu des nombreux problèmes existant déjà durant cette phase-là de son union. A cela s'ajoute, qu'il est peu vraisemblable que le recourant et son ex-conjointe, s'ils formaient réellement un couple uni et stable au moment de leur déclaration conjointe, n'aient pas tenté de sauver d'une manière ou autre leur union avant de conclure une séparation judiciaire neuf mois après l'entrée en force de la décision de naturalisation facilitée et d'envisager ensuite une solution aussi radicale que le divorce.</w:t>
      </w:r>
    </w:p>
    <w:p>
      <w:r>
        <w:rPr>
          <w:b/>
        </w:rPr>
        <w:t>E. 8.3</w:t>
      </w:r>
    </w:p>
    <w:p>
      <w:r>
        <w:t>Il s'ensuit que les explications présentées par le recourant pour tenter de justifier la dégradation rapide du lien conjugal, voire son absence de conscience de la gravité de ses problèmes de couple, ne sauraient revêtir les caractéristiques de faits susceptibles de renverser la présomption de fait établie plus haut, dans la mesure où ces allégations ne sont guère convaincantes pour les motifs relevés ci-avant. En conséquence, le Tribunal, bien que ne remettant pas fondamentalement en question la possibilité, en dépit de certains indices contraires, que les intéressés aient eu des sentiments réciproques au cours de leur vie commune de près de six années, relève qu'à défaut d'éléments convaincants apportés par le recourant, il y a lieu de s'en tenir à la présomption de fait, fondée sur l'enchaînement chronologique et relativement rapide des événements, selon laquelle l'union formée par le recourant et son épouse ne présentait déjà plus l'intensité et la stabilité requises lors de la signature de la déclaration de vie commune et au moment de la décision de naturalisation facilitée.</w:t>
      </w:r>
    </w:p>
    <w:p>
      <w:r>
        <w:rPr>
          <w:b/>
        </w:rPr>
        <w:t>E. 8.4</w:t>
      </w:r>
    </w:p>
    <w:p>
      <w:r>
        <w:t>Vu ce qui précède, c'est à bon droit que l'autorité inférieure a annulé, en application de l'art. 41 aLN et avec l'assentiment du canton d'origine, la naturalisation facilitée octroyée au recourant.</w:t>
      </w:r>
    </w:p>
    <w:p>
      <w:r>
        <w:rPr>
          <w:b/>
        </w:rPr>
        <w:t>E. 9</w:t>
      </w:r>
    </w:p>
    <w:p>
      <w:r>
        <w:t>En vertu de l'art. 41 al. 3 aLN, sauf décision expresse, l'annulation fait également perdre la nationalité suisse aux membres de la famille qui l'ont acquise en vertu de la décision annulée. En l'espèce, il ne ressort pas du dossier que le recourant aurait eu un enfant depuis l'obtention de la naturalisation facilitée et l'intéressé n'a par ailleurs fait valoir aucun grief spécifique s'agissant de ce point du dispositif.</w:t>
      </w:r>
    </w:p>
    <w:p>
      <w:r>
        <w:rPr>
          <w:b/>
        </w:rPr>
        <w:t>E. 10</w:t>
      </w:r>
    </w:p>
    <w:p>
      <w:r>
        <w:t>Il ressort de ce qui précède que, par sa décision du 23 mai 2017,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