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F-3560/2016 vom 5. Dezember 2016</w:t>
      </w:r>
    </w:p>
    <w:p>
      <w:r>
        <w:t>Bundesverwaltungsgericht, 2016-12-05, IT</w:t>
      </w:r>
    </w:p>
    <w:p>
      <w:r>
        <w:rPr>
          <w:b/>
        </w:rPr>
        <w:t xml:space="preserve">Quelle: </w:t>
      </w:r>
      <w:r>
        <w:t>https://mcp.opencaselaw.ch/entscheid/bvger_F-3560_2016</w:t>
      </w:r>
    </w:p>
    <w:p>
      <w:r>
        <w:t>FR: TAF F-3560/2016 du 5 décembre 2016</w:t>
      </w:r>
    </w:p>
    <w:p>
      <w:r>
        <w:t>IT: TAF F-3560/2016 del 5 dicembre 2016</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nello spazio Schengen rese dalla SEM - la quale costituisce un'unità dell'amministrazione federale come definita all'art. 33 lett. d LTAF - possono essere impugnate dinanzi al Tribunale, il quale statuisce in via definitiva (art. 1 cpv. 2 LTAF in relazione con l'art. 83 lett. c cifra 1 LTF).</w:t>
      </w:r>
    </w:p>
    <w:p>
      <w:r>
        <w:rPr>
          <w:b/>
        </w:rPr>
        <w:t>E. 1.3</w:t>
      </w:r>
    </w:p>
    <w:p>
      <w:r>
        <w:t>Riservati i casi in cui la LTAF non dispone altrimenti, la procedura dinanzi al Tribunale è retta dalla PA (art. 37 LTAF). A._______ e B._______, che hanno precedentemente inoltrato opposizione (cfr. opposizione del 12 maggio 2016), hanno il diritto di ricorrere (art. 48 cpv. 1 PA) ed il loro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Rilevanti sono in primo luogo la situazione di fatto e di diritto al momento del giudizio (DTAF 2014/1 consid. 2 e giurisprudenza ivi citata).</w:t>
      </w:r>
    </w:p>
    <w:p>
      <w:r>
        <w:rPr>
          <w:b/>
        </w:rPr>
        <w:t>E. 3</w:t>
      </w:r>
    </w:p>
    <w:p>
      <w:r>
        <w:t>La politica delle autorità svizzere in materia di visti riveste un ruolo importante nella prevenzione dell'immigrazione clandestina (cfr. Messaggio del Consiglio federale relativo alla legge federale sugli stranieri dell'8 mar-zo 2002, FF 2002 3327, pag. 3351 [di seguito: Messaggio LStr]). Non potendo accogliere tutti gli stranieri che desiderano venire in questo paese, sia per un soggiorno di corta durata che per un soggiorno di lunga durata, le autorità svizzere possono applicare legittimamente una politica d'ammissione restrittiva (cfr. DTF 135 I 143 consid. 2.2; sentenze del TAF C-1450/2013 del 23 ottobre 2013 consid. 3; C-4852/2011 del 20 mar-zo 2013 consid. 3). La legislazione svizzera sugli stranieri non garantisce né il diritto d'entrata in Svizzera né quello al rilascio di un visto. La Svizzera, come gli altri Stati, non è tenuta ad autorizzare di principio l'entrata di stranieri nel suo territorio. Questa decisione viene presa dalla Svizzera autonomamente in accordo con il diritto internazionale pubblico (Messaggio LStr, FF 2002 3327, pag. 3390; DTF 135 II 1 consid. 1.1; DTAF 2009/27 consid. 3;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4.1</w:t>
      </w:r>
    </w:p>
    <w:p>
      <w:r>
        <w:t>Nella presente fattispecie si applicano le norme di diritto nazionale concernenti la procedura di visto, l'entrata e la partenza dalla Svizzera, per quanto gli Accordi di associazione alla normativa Schengen non prevedano disposizioni divergenti (art. 2 cpv. 4 e 5 LStr [RS 142.20]).</w:t>
      </w:r>
    </w:p>
    <w:p>
      <w:r>
        <w:rPr>
          <w:b/>
        </w:rPr>
        <w:t>E. 4.2</w:t>
      </w:r>
    </w:p>
    <w:p>
      <w:r>
        <w:t>Per quanto riguarda le condizioni d'entrata in Svizzera per un soggiorno non superiore a 90 giorni, l'art. 2 cpv. 1 dell'ordinanza concernente l'entrata e il rilascio del visto del 22 ottobre 2008 (OEV, RS 142.204), nel suo tenore del 4 maggio 2016, in vigore dal 16 maggio 2016, rinvia all'art. 6 del regolamento (UE) n. 399/2016 del Parlamento europeo e del Consiglio del 9 marzo 2016 che istituisce un codice comunitario relativo al regime di attraversamento delle frontiere da parte delle persone (codice frontiere Schengen, GU L 77 del 23 marzo 2016, pagg. 1-52). Le condizioni d'entrata così previste corrispondono, sostanzialmente, a quelle elencate all'art. 5 LStr.</w:t>
      </w:r>
    </w:p>
    <w:p>
      <w:r>
        <w:rPr>
          <w:b/>
        </w:rPr>
        <w:t>E. 4.3</w:t>
      </w:r>
    </w:p>
    <w:p>
      <w:r>
        <w:t>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dei richiedenti di lasciare gli Stati membri, prima della scadenza del visto richiesto (art. 21 par. 1 Codice dei visti; art. 5 cpv. 2 LStr).</w:t>
      </w:r>
    </w:p>
    <w:p>
      <w:r>
        <w:rPr>
          <w:b/>
        </w:rPr>
        <w:t>E. 4.4</w:t>
      </w:r>
    </w:p>
    <w:p>
      <w:r>
        <w:t>La pratica e la giurisprudenza relative all'art. 5 LStr, ed in particolare a proposito della garanzia di rimpatrio prevista all'art. 5 cpv. 2 LStr, possono essere applicate alla presente fattispecie (in merito ai dettagli di tale problematica, cfr. DTAF 2009/27 consid. 5.2 e 5.3).</w:t>
      </w:r>
    </w:p>
    <w:p>
      <w:r>
        <w:rPr>
          <w:b/>
        </w:rPr>
        <w:t>E. 5</w:t>
      </w:r>
    </w:p>
    <w:p>
      <w:r>
        <w:t>Se le condizioni per rilasciare un visto al fine di entrare nello spazio Schengen non sono adempiute, in casi eccezionali è comunque possibile concedere un visto a validità territoriale limitata (in seguito VTL). Lo Stato membro interessato può fare segnatamente uso di tale possibilità, se lo ritiene giustificato per motivi umanitari, di interesse nazionale o in virtù di obblighi internazionali (art. 2 cpv. 4 e art. 12 cpv. 4 OEV, art. 25 par. 1 lett. a Codice dei visti e art. 6 par. 5 lett. c Codice frontiere Schengen).</w:t>
      </w:r>
    </w:p>
    <w:p>
      <w:r>
        <w:rPr>
          <w:b/>
        </w:rPr>
        <w:t>E. 6</w:t>
      </w:r>
    </w:p>
    <w:p>
      <w:r>
        <w:t>In qualità di paese dello spazio Schengen, la Svizzera applica parimenti il regolamento n. 539/2001 del Consiglio del 15 marzo 2001 (GU L 81 del 21 marzo 2001), il cui art. 1 par. 1 prescrive che i cittadini dei paesi terzi che figurano nell'allegato I al medesimo regolamento devono essere in possesso di un visto all'atto di attraversamento delle frontiere esterne degli Stati Schengen. In proposito, essendo il Madagascar contemplato nel sopracitato allegato I, l'invitata, quale cittadina di detto paese, soggiace all'obbligo di visto.</w:t>
      </w:r>
    </w:p>
    <w:p>
      <w:r>
        <w:rPr>
          <w:b/>
        </w:rPr>
        <w:t>E. 7.1</w:t>
      </w:r>
    </w:p>
    <w:p>
      <w:r>
        <w:t>Al fine di valutare se l'uscita dallo spazio Schengen alla scadenza del soggiorno previsto risulti sufficientemente assicurata, è necessario giudicare un comportamento futuro. Ora, non è possibile constatare in modo certo un fatto non ancora accaduto, tuttavia si possono emettere delle supposizioni, considerando l'insieme delle circostanze della fattispecie ed i dati concreti, che risultano dalla situazione generale del paese d'origine della richiedente.</w:t>
      </w:r>
    </w:p>
    <w:p>
      <w:r>
        <w:rPr>
          <w:b/>
        </w:rPr>
        <w:t>E. 7.2</w:t>
      </w:r>
    </w:p>
    <w:p>
      <w:r>
        <w:t>L'economia del Madagascar è caratterizzata da una forte precarietà. Questa situazione si è accentuata a seguito della crisi politica che il paese ha conosciuto tra il 2009 ed il 2013. Malgrado la fine dell'incertezza sul piano politico, e nonostante la situazione socioeconomica stia lentamente migliorando, la stessa rimane precaria, essendo caratterizzata da un alto tasso di povertà, dall'assenza di infrastrutture e da difficoltà nell'incoraggiare investimenti dall'estero (fonte: sito web del ministero degli esteri della Repubblica Federale di Germania [Auswärtiges Amt] www.auswaertiges-amt.de Aussen- und Europapolitik Länderinformationen Madagaskar Wirtschaft, aggiornato nel luglio 2015 e consultato nell'ottobre 2016).</w:t>
      </w:r>
    </w:p>
    <w:p>
      <w:r>
        <w:rPr>
          <w:b/>
        </w:rPr>
        <w:t>E. 7.3</w:t>
      </w:r>
    </w:p>
    <w:p>
      <w:r>
        <w:t>Tenuto conto delle considerazioni relative alla situazione socioeconomica in Madagascar, nonché delle importanti differenze con la Svizzera, la valutazione della SEM secondo cui il rischio di un'uscita non conforme ai termini prestabiliti appaia relativamente elevato non può essere contestata. Ciononostante trarre delle conclusioni basandosi unicamente sulla situazione generale del paese d'origine, porterebbe ad una valutazione dei fatti eccessivamente generalizzata. Occorre pertanto esaminare l'insieme delle circostanze del caso concreto; in particolare le situazioni familiare, sociale o scolastica possono costituire elementi di una prognosi favorevole in vista di una partenza regolare dalla Svizzera. Al contrario in assenza di tali indizi il rischio di aggiramento delle regole di diritto degli stranieri può essere considerato elevato.</w:t>
      </w:r>
    </w:p>
    <w:p>
      <w:r>
        <w:rPr>
          <w:b/>
        </w:rPr>
        <w:t>E. 8.1</w:t>
      </w:r>
    </w:p>
    <w:p>
      <w:r>
        <w:t>Per quanto riguarda i legami esistenti nel paese d'origine, dagli atti di causa emerge che la richiedente, oggi ventiseienne e disoccupata, non dispone di mezzi finanziari propri. Essa vive presso i parenti a E._______ e risulta che le uniche entrate di cui dispone provengono dagli aiuti finanziari che gli zii residenti in Svizzera, e saltuariamente la madre domiciliata in Italia, le inviano. Dalle dichiarazioni dei ricorrenti è inoltre emerso che, come poc'anzi esposto, la madre dell'interessata vive in Italia, mentre i genitori adottivi presso la quale è cresciuta (che altri non erano che sua nonna e uno zio) sono deceduti nel 2013 e nel 2014. Il Tribunale considera che alla luce di questi elementi, e sebbene diversi parenti, tra cui il padre biologico e gli zii con cui essa vive, continuino a risiedere in Madagascar, il rischio che la richiedente intenda prolungare la sua permanenza nell'area Schengen non possa essere escluso.</w:t>
      </w:r>
    </w:p>
    <w:p>
      <w:r>
        <w:rPr>
          <w:b/>
        </w:rPr>
        <w:t>E. 8.2</w:t>
      </w:r>
    </w:p>
    <w:p>
      <w:r>
        <w:t>Dall'istruttoria è altresì emerso che nel 2014 C._______ aveva già postulato il rilascio di un permesso al fine di potere studiare in Italia, ma detta autorizzazione è stata negata dalle competenti autorità della vicina Penisola.</w:t>
      </w:r>
    </w:p>
    <w:p>
      <w:r>
        <w:rPr>
          <w:b/>
        </w:rPr>
        <w:t>E. 8.3</w:t>
      </w:r>
    </w:p>
    <w:p>
      <w:r>
        <w:t>A fronte di quanto sopra menzionato, e considerate la precedente domanda testé citata, nonché vista la situazione socioeconomica in Madagascar, la SEM non può essere criticata per non aver escluso il rischio che, una volta giunta nello spazio Schengen, l'interessata desideri prolungarvi la propria permanenza, con la speranza di trovarvi condizioni di vita migliori rispetto a quelle della sua terra natale. Di conseguenza, a questo proposito il Tribunale ritiene fondate le preoccupazioni della SEM, siccome non può essere escluso che l'invitata, vista l'età e la situazione professionale, sia attratta dalla qualità della vita in Europa, e con l'aiuto della famiglia, decida di stabilirsi durevolmente in Svizzera o in un altro paese dello spazio Schengen.</w:t>
      </w:r>
    </w:p>
    <w:p>
      <w:r>
        <w:rPr>
          <w:b/>
        </w:rPr>
        <w:t>E. 9</w:t>
      </w:r>
    </w:p>
    <w:p>
      <w:r>
        <w:t>Il Tribunale rileva infine che non sono adempiute le condizioni per la concessione di un VTL, così come indicato al considerando 5, ed in particolare dalle tavole processuali non emergono motivi umanitari.</w:t>
      </w:r>
    </w:p>
    <w:p>
      <w:r>
        <w:rPr>
          <w:b/>
        </w:rPr>
        <w:t>E. 10.1</w:t>
      </w:r>
    </w:p>
    <w:p>
      <w:r>
        <w:t>Il Tribunale considera inoltre che il desiderio espresso dall'interessata di rendere visita ai ricorrenti in Svizzera ed alla madre in Italia, per quanto perfettamente legittimo e comprensibile, non è atto a giustificare l'ottenimento di un visto Schengen, dato che come poc'anzi considerato essa non adempie alle condizioni per il rilascio e per il quale, è bene ricordare, C._______ non può fare valere alcuna pretesa (cfr. consid. 3). Vero è che può sembrare alquanto severo non concedere ad una persona il diritto di entrare in un paese in cui risiedono dei familiari o degli amici, tuttavia occorre tenere presente che questa è la situazione di molti altri stranieri. Alla luce dell'importante numero di domande di rilascio di un visto, come precedentemente rilevato, le autorità elvetiche hanno adottato una politica d'ammissione restrittiva.</w:t>
      </w:r>
    </w:p>
    <w:p>
      <w:r>
        <w:rPr>
          <w:b/>
        </w:rPr>
        <w:t>E. 10.2</w:t>
      </w:r>
    </w:p>
    <w:p>
      <w:r>
        <w:t>Visto quanto sopra non può dunque essere escluso che l'interessata rappresenti un rischio migratorio elevato e pertanto il rilascio del visto in suo favore non può essere concesso.</w:t>
      </w:r>
    </w:p>
    <w:p>
      <w:r>
        <w:rPr>
          <w:b/>
        </w:rPr>
        <w:t>E. 10.3</w:t>
      </w:r>
    </w:p>
    <w:p>
      <w:r>
        <w:t>Ne discende che l'autorità inferiore ha rilevato - a giusto titolo - che l'uscita dalla spazio Schengen entro i termini richiesti per il soggiorno a scopo di visita, non è sufficientemente garantita. La correttezza di tale valutazione non può essere pregiudicata neanche dalle dichiarazioni di garanzia formulate dagli invitanti e ciò a prescindere dalla buona fede di questi ultimi. In effetti nell'esame del rischio di un'uscita non conforme ai termini è rilevante in prima linea il possibile comportamento dell'invitata dedotto dalla documentazione agli atti. Solo quest'ultima è in grado di assicurare la partenza dallo spazio Schengen entro i termini stabiliti. Considerato l'insieme delle circostanze del caso, la dichiarazione fornita dagli invitanti, con la quale essi si portano garanti per tutte le spese di soggiorno, non è tale da impedire alla richiedente di intraprendere i passi necessari per stabilirsi durevolmente in Svizzera o in un altro paese dell'area Schengen (DTAF 2009/27 consid. 9).</w:t>
      </w:r>
    </w:p>
    <w:p>
      <w:r>
        <w:rPr>
          <w:b/>
        </w:rPr>
        <w:t>E. 11</w:t>
      </w:r>
    </w:p>
    <w:p>
      <w:r>
        <w:t>Pertanto la SEM con la decisione del 31 maggio 2016 non ha violato il diritto federale né abusato del proprio potere di apprezzamento; l'autorità inferiore non ha accertato in modo inesatto o incompleto i fatti giuridicamente rilevanti ed inoltre la decisione non è inadeguata (art. 49 PA). Per questi motivi il ricorso va respinto.</w:t>
      </w:r>
    </w:p>
    <w:p>
      <w:r>
        <w:rPr>
          <w:b/>
        </w:rPr>
        <w:t>E. 12</w:t>
      </w:r>
    </w:p>
    <w:p>
      <w:r>
        <w:t>Visto l'esito della procedura, le spese processuali vengono poste a carico dei ricorrenti (art. 63 cpv. 1 PA in relazione con gli artt.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