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F-3559/2022 vom 20. April 2023</w:t>
      </w:r>
    </w:p>
    <w:p>
      <w:r>
        <w:t>Bundesverwaltungsgericht, 2023-04-20, FR</w:t>
      </w:r>
    </w:p>
    <w:p>
      <w:r>
        <w:rPr>
          <w:b/>
        </w:rPr>
        <w:t xml:space="preserve">Quelle: </w:t>
      </w:r>
      <w:r>
        <w:t>https://mcp.opencaselaw.ch/entscheid/bvger_F-3559_2022</w:t>
      </w:r>
    </w:p>
    <w:p>
      <w:r>
        <w:t>FR: TAF F-3559/2022 du 20 avril 2023</w:t>
      </w:r>
    </w:p>
    <w:p>
      <w:r>
        <w:t>IT: TAF F-3559/2022 del 20 aprile 2023</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Y._______ et X._______ ayant participé à la procédure devant l'autorité inférieure et agissant en faveur de leurs deux fils et belle-fille selon les procurations produites auprès du SEM (cf. consid. A.a et A.b supra), ils ont qualité pour recourir (cf. art. 48 al. 1 PA). Présenté dans la forme et le délai prescrits par la loi, le recours est recevable (art. 50 al. 1 et 52 al. 1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A titre liminaire, il convient d'examiner les griefs formels soulevés par les recourants. Ceux-ci ont en effet reproché à l'autorité intimée d'avoir, d'une part, violé la maxime inquisitoire en n'établissant pas correctement les faits pertinents et, d'autre part, omis de motiver sur ces points la décision querellée. Ils ont en particulier relevé que la motivation de la décision entreprise se limitait «de manière générale, sans références concrètes à la situation décrite par les recourants dans leur opposition, et sans référence documentaire » à affirmer que les Afghans déplacés par la guerre au Pakistan y seraient en sécurité en tant que réfugiés, alors même qu'ils n'avaient pas de documents de séjour en ce pays, ce qui les exposerait à des risques d'arrestation et de refoulement en Afghanistan où ils seraient en danger de mort. (cf. mémoire de recours, p. 8, ch. 22).</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La maxime inquisitoire oblige notamment les autorités compétentes à prendre en considération d'office l'ensemble des pièces pertinentes qui ont été versées au dossier (cf. ATF 140 I 285 consid. 6.3.1 ; arrêts du TF 2C_787/2016 du 18 janvier 2017 consid. 3.1 et 2C_95/2019 du 13 mai 2019 consid. 3.2). Toutefois, elle ne dispense pas les parties de collaborer à l'établissement des faits (art. 13 PA ; arrêts du TF précité 2C_95/2019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met un devoir spécifique de collaborer à la constatation des faits déterminants à la charge de l'étranger ou des tiers participants (cf. arrêt du TF précité 2C_95/2019 ibid. et réf. cit.).</w:t>
      </w:r>
    </w:p>
    <w:p>
      <w:r>
        <w:rPr>
          <w:b/>
        </w:rPr>
        <w:t>E. 3.3</w:t>
      </w:r>
    </w:p>
    <w:p>
      <w:r>
        <w:t>La jurisprudence a déduit du droit d'être entendu,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w:t>
      </w:r>
    </w:p>
    <w:p>
      <w:r>
        <w:rPr>
          <w:b/>
        </w:rPr>
        <w:t>E. 3.4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(cf. ATF 142 II 218 consid. 2.8.1).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 2C_32/2017 du 22 décembre 2017 consid. 2.3).</w:t>
      </w:r>
    </w:p>
    <w:p>
      <w:r>
        <w:rPr>
          <w:b/>
        </w:rPr>
        <w:t>E. 3.5</w:t>
      </w:r>
    </w:p>
    <w:p>
      <w:r>
        <w:t>En l'occurrence, il ne ressort ni de la décision attaquée, ni des déterminations du SEM des 19 septembre et 16 novembre 2022, que l'autorité intimée a procédé à un quelconque examen permettant de déterminer si les requérants avaient un profil particulier qui les exposerait dans leur pays d'origine l'Afghanistan à une menace directe et individuelle se distinguant de manière déterminante des autres ressortissants afghans.</w:t>
      </w:r>
    </w:p>
    <w:p>
      <w:r>
        <w:rPr>
          <w:b/>
        </w:rPr>
        <w:t>E. 3.5.1</w:t>
      </w:r>
    </w:p>
    <w:p>
      <w:r>
        <w:t>Or, sur ce point, il appert des pièces du dossier que la requérante 2 a occupé un poste de présentatrice depuis 2012 sur une chaîne de télévision afghane (« [...] »), puis un poste d'animatrice d'une émission de divertissement sur une autre chaîne afghane (« [...]»), toutes deux étant localisées à Kaboul. Quant au requérant 1, son époux, il était responsable informatique (Information Technology Supervisor) et employé par la chaîne de télévision afghane « [...] » jusqu'en 2021. Leurs activités ont été dûment attestées par les cartes professionnelles délivrées par les médias précités, un certificat de recommandation en faveur du requérant 1 délivré par « [...] », ainsi qu'une attestation de travail émise par cette chaîne concernant la requérante 2 et diverses photographies extraites des émissions présentées par cette dernière. S'agissant du requérant 3, il a étayé ses activités en produisant ses photographies de mannequinat et de musicien publiées sur Internet. Cela étant, en raison de son métier de présentatrice de télévision et surtout d'animatrice d'émissions de divertissement, en outre exercé durant de nombreuses années, le SEM devait examiner si la requérante 2 pouvait être perçue par les talibans comme exerçant des activités immorales et contraires aux prescriptions de l'islam (cf. Focus Afghanistan, Verfolgung durch Taliban : Potentielle Risikoprofile, 15 février 2022, Berne, p. 26ss, www.sem.admin.ch Affaires internationales &amp; retour Informations sur les pays d'origine Asie et Proche-Orient, consulté au mois de mars 2023 [ci-après : SEM, profils à risque]). Il en va de même pour les activités de musicien et de mannequinat exercées par le requérant 3, dont le style de musique (jouée avec une guitare électrique) et d'habillement sont, à n'en pas douter, considérés comme trop occidental (« Verwestlichte Personen » ; cf. SEM, profils à risque, p. 43-44) par les talibans et de ce fait contraire à leurs prescriptions culturelles et religieuses. Les menaces téléphoniques et les actes de violence subis aux dires des intéressés par les membres de la famille de la requérante 2 restés en Afghanistan dans le cadre des recherches d'adresse effectuées par les talibans, voire les allégations de leur venue sur le lieu de travail du requérant 3 et les menaces faites à ses anciens collègues pour connaître son lieu de résidence, s'inscrivent par ailleurs en tous points dans les mesures dont font l'objet les proches de personnes au profil à risque décrit dans le rapport de l'autorité inférieure (SEM Profils de risque, p. 31 et 46) et dans d'autres sources publiques (cf. p. ex. European Union Agency for Asylum [EUAA], Country Guidance : Afghanistan, January 2023, p. 66 ss, 73 et 75, https://euaa.europa.eu/asylum-knowledge/country-guidance Afghanistan, consulté au mois de mars 2023). Les allégations des intéressés sont également étayées par la déclaration faite le 29 août 2019 à la police afghane (07/06/1398 selon le calendrier afghan) par la requérante 2 en rapport avec les menaces téléphoniques subies, ainsi que la photo d'un document rédigé le 5 juillet 2022 par le Ministère de l'Intérieur du gouvernement intérimaire taliban enjoignant la police de Kaboul ([...]) de chercher leurs adresses au Pakistan afin d'entreprendre des actions légales à leur encontre, motifs pris de leur rôle important dans la promotion de la culture non-islamique et le détournement de la jeunesse afghane. Par ailleurs, il devait être aisé pour les talibans d'identifier la requérante 2 au vu de la large diffusion de ses interventions à la télévision afghane durant plusieurs années. Il en va de même du requérant 3, compte tenu de la publication de ses activités professionnelles sur Internet.</w:t>
      </w:r>
    </w:p>
    <w:p>
      <w:r>
        <w:rPr>
          <w:b/>
        </w:rPr>
        <w:t>E. 3.5.2</w:t>
      </w:r>
    </w:p>
    <w:p>
      <w:r>
        <w:t>Dans ces conditions, le SEM se devait d'expliquer pour quels motifs les requérants 2 et 3 n'appartenaient pas à un groupe de personnes courant un risque accru d'être exposé à des préjudices particuliers en Afghanistan en raison notamment de leur activité professionnelle. Dans un deuxième temps, il aurait également dû indiquer les raisons pour lesquelles les intéressés ne se trouvaient pas dans une situation de danger en particulier depuis la prise du pouvoir par les talibans en août 2021, entraînant également le départ des forces américaines et autres forces étrangères d'Afghanistan. S'agissant du requérant 1, dont le nom figure également dans le document précité émis par le Ministère de l'Intérieur, en tant qu'époux de la requérante 2 et frère du requérant 3, avec lesquels il s'est enfui au Pakistan, il incombait à l'autorité intimée d'examiner si ce dernier était exposé, par ricochet, à un risque accru de mise en danger concrète de la part des talibans.</w:t>
      </w:r>
    </w:p>
    <w:p>
      <w:r>
        <w:rPr>
          <w:b/>
        </w:rPr>
        <w:t>E. 3.6</w:t>
      </w:r>
    </w:p>
    <w:p>
      <w:r>
        <w:t>Par ailleurs, dans la décision attaquée, l'instance inférieure n'a pas examiné si les requérants - après avoir trouvé refuge au Pakistan risquaient d'en être expulsés vers l'Afghanistan. A cet égard, le SEM s'est limité de considérer, sans plus d'explications, que les difficultés rapportées par les requérants dans leur réinstallation au Pakistan n'étaient pas fondées sur des éléments concrets ressortant de leur dossier. Dans la duplique datée du 16 novembre 2022, il a certes précisé que, selon les informations à sa disposition, lesdites autorités ne procédaient pas à des expulsions systématiques de ressortissants afghans. En outre, il a retenu que les requérants disposaient encore de la possibilité de déposer une demande de protection auprès du HCR au Pakistan, ce qui ne semblait pas avoir été fait dans le cas d'espèce.</w:t>
      </w:r>
    </w:p>
    <w:p>
      <w:r>
        <w:rPr>
          <w:b/>
        </w:rPr>
        <w:t>E. 3.6.1</w:t>
      </w:r>
    </w:p>
    <w:p>
      <w:r>
        <w:t>Au vu des sources actuelles publiquement accessibles, il est toutefois à craindre que des renvois forcés de ressortissants afghans du Pakistan vers l'Afghanistan ont, contrairement aux affirmations du SEM, effectivement lieu à l'heure actuelle. Un tel risque est particulièrement marqué pour les ressortissants afghans qui, à l'instar des recourants, ont franchi la frontière pakistanaise de manière illégale et qui séjournent illégalement au Pakistan (cf. arrêts du TAF F-437/2022 du 23 janvier 2023 consid. 7.2 et F-985/2022 du 1er décembre 2022 consid. 6.2-6.4). L'autorité inférieure admet du reste elle-même dans son rapport accessible au public ("Focus Pakistan / Iran / Turquie - Situation des migrants afghans " du 30 mars 2022, www.sem.admin.ch Affaires internationales &amp; retour Informations sur les pays d'origine Asie et Proche-Orient, consulté en mars 2023 [ci-après : SEM, rapport Focus]) que des ressortissants afghans séjournant au Pakistan, qui ne disposent pas de documents de voyage valables et qui ne sont titulaires ni d'une « Proof of Registration Card » (PoR), ni d'une « Afghan Citizen Card » (AC) et qui sont enregistrés exclusivement auprès du HCR, peuvent être concernés par des renvois forcés vers l'Afghanistan. Ce constat est par ailleurs confirmé par plusieurs autres sources avec les précisions suivantes : ainsi, le HCR indique que, dans le cadre du processus d'enregistrement des réfugiés, le Pakistan ne dispose pas d'un système d'asile et n'a pas signé la Convention relative au statut des réfugiés, que le HCR procède lui-même à l'enregistrement des personnes ayant un besoin accru de protection et que ce pays respecterait en principe les décisions du HCR d'accorder le statut de réfugié à une personne (cf. UNHCR, Pakistan Country Factsheet, January 2022, p. 3, https://data2.unhcr.org/en/documents/download/90451 , consulté au mois de mars 2023). Une autre source indique que, dans le cadre du processus d'enregistrement susmentionné du HCR, une détermination effective du statut de réfugié n'est effectuée que dans très peu de cas ; selon les indications d'un expert du HCR, reprises dans cette source, les personnes qui sont dans l'impossibilité de retourner en Afghanistan peuvent être enregistrées comme demandeurs d'asile par le HCR et une carte d'identité correspondante peut leur être délivrée. (cf. Katja Mielke, et al, Figurations of Displacement in and beyond Pakistan, 08.2021, p. 9, https://trafig.eu/output/working-papers/figurations-of-displacement-in-and-beyond-pakistan/D054-TWP-Figurations-of%20Displacement-Pakistan-Mielke-etal-2021-v02p-2021-11-05.pdf , consulté au mois de mars 2023 [ci-après : Mielke, Displacement]). Dans un rapport du mois de mai 2022, l'Agence européenne pour l'asile (AEEA) constate qu'un enregistrement en tant que demandeur d'asile auprès du HCR offre une protection temporaire contre les renvois, même si cela n'est pas toujours compris ou respecté par les forces de sécurité (cf. Pakistan - Situation of Afghan refugees, Country of Origin Information Report, 05.2022, p. 58, https://euaa.europa.eu/sites/default/files/publications/2022-05/2022_05_EUAA_COI_Report_Pakistan_Situation_of_Afghan_refugees.pdf , consulté au mois de mars 2023). Selon le Ministère néerlandais des affaires étrangères, 50'000 ressortissants afghans se seraient ainsi enregistrés auprès du HCR au cours des trois premiers mois suivant la chute de Kaboul, mais le HCR n'aurait délivré que 1'500 attestations. Au vu de l'afflux massif qui perdure, il n'y aurait actuellement pratiquement aucune possibilité pour le HCR au Pakistan d'offrir une protection aux nouveaux arrivants afghans qui remplissent les conditions pour être considérés comme des réfugiés (Ministerie van Buitenlandse Zaken, Algemeen ambtsbericht Afghanistan, 03.2022, https://open.overheid.nl/repository/ronl-affc26defdfe4f42b3b4f33e3990a4988022501b/1/pdf/afghanistan-aab-2022.pdf &gt;, consulté au mois de mars 2023). Le processus de détermination du statut de réfugié ne serait effectué que dans très peu de cas et très peu d'Afghans obtiendraient le statut de demandeur d'asile par le HCR (Mielke, Displacement, p. 9 ; voir pour plus de détails sur l'ensemble : arrêts du TAF F-437/2022 consid. 7.2.1 et F-985/2022 consid. 6.2-6.4). Cela étant, si les autorités pakistanaises respectent en règle générale les décisions du HCR concernant le statut de réfugié des ressortissants afghans ou encore leur classification comme demandeurs d'asile, la situation de ceux qui n'ont pas pu être enregistrés est des plus précaires. De plus, seule une minorité d'Afghans qui cherchent à se faire enregistrer auprès du HCR peuvent effectivement y accéder et ainsi obtenir le statut de demandeur d'asile, les ressources du HCR étant actuellement insuffisantes pour traiter toutes les demandes de pré-screening. Comme relevé ci-dessus, il faut donc partir du principe qu'un simple enregistrement auprès du HCR n'offre en soi aucune garantie contre un renvoi vers l'Afghanistan.</w:t>
      </w:r>
    </w:p>
    <w:p>
      <w:r>
        <w:rPr>
          <w:b/>
        </w:rPr>
        <w:t>E. 3.6.2</w:t>
      </w:r>
    </w:p>
    <w:p>
      <w:r>
        <w:t>Dans le cas d'espèce, il ressort du dossier que les requérants sont entrés illégalement au Pakistan. Ils ne disposent pas de visa pour ce pays et y séjournent illégalement. En outre, ils ne sont détenteurs ni d'une PoR ni d'une AC. Ils ne sont pas non plus enregistrés auprès du HCR. Par ailleurs, comme l'instance précédente l'indique elle-même dans son rapport et comme exposé ci-dessus (cf. consid. 3.6.1 supra), un enregistrement auprès du HCR n'offre pas à lui seul une protection aux personnes qui comme les intéressés ne disposent ni d'une PoR ni d'une AC. De plus, un enregistrement auprès du HCR ne conduit que très rarement à un statut qui peut offrir une certaine protection contre les expulsions vers l'Afghanistan. Dans ce contexte, l'exécution du renvoi sous contrainte des requérants en Afghanistan doit être considéré comme un danger immédiat, sérieux et concret.</w:t>
      </w:r>
    </w:p>
    <w:p>
      <w:r>
        <w:rPr>
          <w:b/>
        </w:rPr>
        <w:t>E. 3.6.3</w:t>
      </w:r>
    </w:p>
    <w:p>
      <w:r>
        <w:t>Ainsi, le Tribunal constate que l'instance précédente n'a pas examiné le risque concret pour les intéressés d'être renvoyés de force du Pakistan vers l'Afghanistan et cela en tenant dûment compte de leur situation personnelle. En procédant de la sorte, le SEM a établi les faits de manière incomplète (cf. art. 49 let. b PA) au point de rendre la décision attaquée incompréhensible.</w:t>
      </w:r>
    </w:p>
    <w:p>
      <w:r>
        <w:rPr>
          <w:b/>
        </w:rPr>
        <w:t>E. 3.7</w:t>
      </w:r>
    </w:p>
    <w:p>
      <w:r>
        <w:t>Cela étant, l'autorité inférieure a, d'une part, omis d'établir si les requérants avaient un profil particulier qui les exposaient dans leur pays d'origine à une menace directe et individuelle se distinguant de manière déterminante des autres ressortissants afghans. D'autre part, elle a également manqué d'examiner si ces derniers pouvaient faire l'objet d'un refoulement du Pakistan en Afghanistan au vu de leur situation illégale en ce pays, ce qui est pourtant susceptible, au vu de leur profil particulier, à les exposer à des menaces concrètes et sérieuses pour leur vie ou intégrité physique au sens de l'art. 4 al. 2 de l'ordonnance du 15 août 2018 sur l'entrée et l'octroi de visas (OEV, RS 142.204). En outre, la motivation - ou plutôt l'absence d'une motivation en lien avec la situation particulière des requérants exposée à l'appui de leur demande - de la décision attaquée ne permettait pas aux intéressés ni du reste au Tribunal de saisir les raisons pour lesquelles le SEM a retenu que leurs déclarations ne satisfaisaient pas aux conditions posées pour l'obtention d'un visa national de long séjour pour motifs humanitaires basé sur l'article précité. Partant, c'est à juste titre que les recourants ont fait grief au SEM d'avoir procédé à une constatation incomplète de l'état de fait pertinent et d'avoir également violé leur droit d'être entendus en raison d'une motivation insuffisante sur les points précités.</w:t>
      </w:r>
    </w:p>
    <w:p>
      <w:r>
        <w:rPr>
          <w:b/>
        </w:rPr>
        <w:t>E. 4.1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4.2</w:t>
      </w:r>
    </w:p>
    <w:p>
      <w:r>
        <w:t>Partant, malgré les compléments versés au dossier durant la procédure de recours, le Tribunal ne dispose pour l'heure pas de tous les éléments nécessaires pour se faire une opinion arrêtée sur la situation des intéressés, respectivement pour statuer, de surcroît en dernière instance.</w:t>
      </w:r>
    </w:p>
    <w:p>
      <w:r>
        <w:rPr>
          <w:b/>
        </w:rPr>
        <w:t>E. 4.3</w:t>
      </w:r>
    </w:p>
    <w:p>
      <w:r>
        <w:t>Compte tenu de ce qui précède et des carences constatées tant dans l'établissement des faits que dans la motivation de la décision querellée (cf. consid. 3.7), il se justifie de renvoyer l'affaire à l'autorité inférieure pour instruction complémentaire et nouvelle décision au sens des considérants. L'autorité inférieure devra en particulier déterminer le profil spécifique des requérants qui les exposerait dans leur pays d'origine, l'Afghanistan, à une menace directe et individuelle se distinguant de manière déterminante des autres ressortissants afghans. Au cas où le SEM devrait dénier le profil à risque particulier des intéressés, il est invité à en fournir les raisons exactes. Par ailleurs, il prendra en considération dans son examen la situation des requérants au Pakistan et l'éventualité d'un renvoi en Afghanistan en tenant compte du degré d'importance de leur profil à risque. L'autorité inférieure se prononcera alors sur la demande de visa en temps utile. La décision devra également tenir compte du fait que les parents des requérants 1 et 3 sont titulaires d'une autorisation de séjour dans le canton de Vaud après la reconnaissance de la qualité de réfugiés et l'octroi de l'asile par les autorités compétentes (cf. consid. A.a supra).</w:t>
      </w:r>
    </w:p>
    <w:p>
      <w:r>
        <w:rPr>
          <w:b/>
        </w:rPr>
        <w:t>E. 5</w:t>
      </w:r>
    </w:p>
    <w:p>
      <w:r>
        <w:t>Ainsi, au vu de ce qui précède, il y a lieu d'admettre le recours, d'annuler la décision du SEM du 18 juillet 2022 pour violation du droit fédéral, respectivement établissement incomplet de l'état de fait pertinent et absence de motivation à satisfaction de droit. Il convient de renvoyer la cause à l'autorité intimée pour complément d'instruction au sens des considérants et nouvelle décision (art. 61 al. 1 PA).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6.1</w:t>
      </w:r>
    </w:p>
    <w:p>
      <w:r>
        <w:t>Une cassation pour instruction complémentaire et nouvelle décision équivalant à un gain de cause (cf. ATF 141 V 281 consid. 11.1 et 137 V 210 consid. 7.1), les recourants n'ont pas à supporter les frais de procédure (cf. art. 63 al. 1 a contrario PA), pas plus que l'autorité qui succombe (cf. art. 63 al. 2 PA). Ceux-ci avaient du reste été mis au bénéfice de l'assistance judiciaire partielle, par décision incidente du 25 août 2022, et dispensés du paiement des frais de procédure.</w:t>
      </w:r>
    </w:p>
    <w:p>
      <w:r>
        <w:rPr>
          <w:b/>
        </w:rPr>
        <w:t>E. 6.2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Etant donné l'ensemble des circonstances du cas, l'importance de l'affaire, le degré de difficulté de cette dernière et l'ampleur du travail accompli par la mandataire des recourants, le Tribunal estime, au regard des art. 8 ss. FITAF, que le versement d'un montant de 1'200 francs à titre de dépens, TVA incluse,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