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F-3552/2018 vom 21. März 2019</w:t>
      </w:r>
    </w:p>
    <w:p>
      <w:r>
        <w:t>Bundesverwaltungsgericht, 2019-03-21, FR</w:t>
      </w:r>
    </w:p>
    <w:p>
      <w:r>
        <w:rPr>
          <w:b/>
        </w:rPr>
        <w:t xml:space="preserve">Quelle: </w:t>
      </w:r>
      <w:r>
        <w:t>https://mcp.opencaselaw.ch/entscheid/bvger_F-3552_2018</w:t>
      </w:r>
    </w:p>
    <w:p>
      <w:r>
        <w:t>FR: TAF F-3552/2018 du 21 mars 2019</w:t>
      </w:r>
    </w:p>
    <w:p>
      <w:r>
        <w:t>IT: TAF F-3552/2018 del 21 marzo 2019</w:t>
      </w:r>
    </w:p>
    <w:p>
      <w:pPr>
        <w:pStyle w:val="Heading2"/>
      </w:pPr>
      <w:r>
        <w:t>Regeste</w:t>
      </w:r>
    </w:p>
    <w:p>
      <w:r>
        <w:t>Visa Schengen</w:t>
      </w:r>
    </w:p>
    <w:p>
      <w:pPr>
        <w:pStyle w:val="Heading2"/>
      </w:pPr>
      <w:r>
        <w:t>Erwägungen</w:t>
      </w:r>
    </w:p>
    <w:p>
      <w:r>
        <w:rPr>
          <w:b/>
        </w:rPr>
        <w:t>E. 1</w:t>
      </w:r>
    </w:p>
    <w:p>
      <w:r>
        <w:t>1.1 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Aux termes de l'art. 48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La recourante ayant pris part à la procédure devant l'autorité inférieure, elle dispose de la qualité pour recourir. Interjeté dans la forme et les délais prescrits par la loi, le recours est par conséquent recevable (art. 50 et 52 PA).</w:t>
      </w:r>
    </w:p>
    <w:p>
      <w:r>
        <w:rPr>
          <w:b/>
        </w:rPr>
        <w:t>E. 2</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Le Tribunal utilisera donc ci-après cette nouvelle dénomination, étant précisé que les dispositions matérielles traitées dans le présent arrêt n'ont pas connu de modification. Par ailleurs, il convient de relever que l'Ordonnance du 22 octobre 2008 sur l'entrée et l'octroi de visas (aOEV, RS142.04), en vigueur au moment de la prise de décision du SEM, a été abrogée et remplacée par l'Ordonnance du 15 août 2018 sur l'entrée et l'octroi de visas (OEV, RS 142.204), entrée en vigueur le 15 septembre 2018. En vertu des art. 70 et 71 OEV, la nouvelle Ordonnance est applicable aux procédures pendantes lors de son entrée en vigueur.</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 Dans son arrêt, elle prend en considération l'état de fait existant au moment où elle statue (ATAF 2014/1 consid. 2).</w:t>
      </w:r>
    </w:p>
    <w:p>
      <w:r>
        <w:rPr>
          <w:b/>
        </w:rPr>
        <w:t>E. 4</w:t>
      </w:r>
    </w:p>
    <w:p>
      <w:r>
        <w:t>La politique des autorités suisses en matière de visa joue un rôle très important dans la prévention de l'immigration clandestine (cf. à ce sujet le Message du Conseil fédéral concernant la loi sur les étrangers du 8 mars 2002 [ci-après : Message LEtr],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F-6333/2017 du 13 juillet 2018 consid. 4).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LEtr, FF 2002 3469, 3531 ; voir également ATF 135 II 1 consid. 1.1 ; ATAF 2009/27 consid. 3 ; ATF 144 I 91 consid. 4.2 et les réf. cit.).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4.1.1 et 4.1.5 ; ATAF 2011/48 consid. 4.1).</w:t>
      </w:r>
    </w:p>
    <w:p>
      <w:r>
        <w:rPr>
          <w:b/>
        </w:rPr>
        <w:t>E. 5</w:t>
      </w:r>
    </w:p>
    <w:p>
      <w:r>
        <w:t>5.1 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(art. 2 al. 4 et 5 LEI). S'agissant des conditions d'entrée en Suisse pour un séjour n'excédant pas 90 jours, l'art. 3 al. 1 OEV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(art. 14 par. 1 let. d du code des visas) et une attention particulière est accordée à cette volonté (art. 21 par. 1 du code des visas).</w:t>
      </w:r>
    </w:p>
    <w:p>
      <w:r>
        <w:rPr>
          <w:b/>
        </w:rPr>
        <w:t>E. 5.2</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(art. 2 let. d ch. 2, art. 3 al. 4 et 5, art. 11 let. b OEV ; art. 32 par. 1 en relation avec l'art. 25 par. 1 let. a et par. 2 du code des visas et art. 6 par. 5 let. c du code frontières Schengen).</w:t>
      </w:r>
    </w:p>
    <w:p>
      <w:r>
        <w:rPr>
          <w:b/>
        </w:rPr>
        <w:t>E. 5.3</w:t>
      </w:r>
    </w:p>
    <w:p>
      <w:r>
        <w:t>Le Règlement (CE) 539/2001 du Conseil du 15 mars 2001 (JO L 81 du 21 mars 2001, p. 1-7) - remplacé par le Règlement (UE) 2018/1806 du Parlement européen et du Conseil du 14 novembre 2018 (JO L 303 du 28 novembre 2018, p. 39-58), et qui ne se différencie pas de sa version antérieure sur ce point - différencie, en son art. 1 par. 1 et 2, les ressortissants des Etats tiers selon qu'ils sont soumis ou non à l'obligation du visa. En tant que ressortissant guinéen, le recourant est soumis à l'obligation de visa (cf. annexe I du règlement [CE] 539/2001). 6.6.1 Dans sa décision du 18 mai 2018, le SEM a pris en compte la situation générale prévalant en Guinée ainsi que la situation personnelle de l'intéressé. L'autorité inférieure a ainsi retenu que ce dernier était jeune, célibataire et que les preuves de ses revenus ne permettaient pas de prétendre qu'il bénéficiait de conditions aisées, ou du moins stables et appréciables. La garantie de la recourante de prendre intégralement à sa charge les frais de l'intéressé faisait également douter de l'autonomie financière de ce dernier. Dès lors, l'autorité inférieure a estimé que l'intéressé ne disposait pas d'attaches si contraignantes avec son pays d'origine pour garantir son retour à l'expiration du visa. Le SEM a également relevé que, dans son opposition du 15 février 2018, la recourante n'avait fourni aucun rapport médical circonstancié permettant de déterminer de quelle pathologie souffrait son frère, ni de preuve démontrant que le traitement envisagé devait impérativement avoir lieu en Suisse. 6.2 Il convient de rappeler ici que la législation suisse sur les étrangers ne garantit aucun droit ni à l'entrée en Suisse, ni à l'octroi d'un visa. Selon la pratique constante des autorités, un visa ne peut être octroyé que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F-4875/2015 du 13 septembre 2016 consid. 6.1 et la réf. cit.). Cela étant,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(cf. arrêt du TAF F-4875/2015 du 13 septembre 2016 consid. 6.1). Ainsi, il y a lieu de se montrer d'autant plus exigeant que la situation dans le pays d'origine est difficile (cf. ATAF 2014/1 consid. 6.1). 6.3 Au vu de la situation politique, économique et sociale prévalant actuellement en Guinée, on ne saurait écarter les craintes de l'autorité inférieure de voir l'intéressé prolonger son séjour en Suisse après l'expiration de son visa. Le produit intérieur brut (PIB) par habitant a été calculé à 702 USD en 2017, demeurant ainsi très en dessous des standards européens (source : site internet du Ministère français des affaires étrangères, www.diplomatie.gouv.fr dossiers pays Guinée Présentation de la Guinée, mis à jour le 7 juin 2018, consulté en février 2019). L'indice de développement humain (IDH), qui prend en compte la santé, l'éducation et le revenu des personnes, classait la Guinée en 175ème position sur 189 Etats en 2018, là aussi très en dessous des standards européens (source : site internet des rapports sur le développement humain du Programme des Nations Unies pour le développement [HDR UNDP] : http://hdr.undp.org &gt; 2018 Statistical Update, consulté en février 2019). Sur le plan sécuritaire, la Guinée fait face à de fortes tensions sociales et politiques. Des débordements violents lors de manifestation ne sont pas à exclure et le taux de criminalité y est décrit comme élevé (source : site internet du Département fédéral des affaires étrangères [DFAE], www.eda.admin.ch &gt; représentation et conseils aux voyageurs &gt; Guinée &gt; Conseils aux voyageurs, publié le 30 août 2018, consulté en février 2019). Dès lors, de telles conditions politico-socio-économiques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la soeur de l'intéressé résidant en Suisse (cf. notamment arrêt du TAF F-4981/2016 du 19 avril 2018 consid. 6.2 et la réf. cit.). 6.4 Compte tenu de la situation générale prévalant actuellement en Guinée, le Tribunal ne saurait, à l'instar du SEM, faire abstraction du risque d'une éventuelle prolongation par l'intéressé de son séjour sur le territoire helvétique au-delà de la durée de validité de son visa (cf. arrêt du TAF F-4981/2016 du 19 avril 2018 consid. 6.2 et les réf. cit.), cela d'autant moins si l'on considère les nombreux avantages potentiels qu'offre la Suisse (notamment en termes de niveau et de qualité de vie, d'emploi, de sécurité, d'infrastructures scolaires et socio-médicales, etc.).</w:t>
      </w:r>
    </w:p>
    <w:p>
      <w:r>
        <w:rPr>
          <w:b/>
        </w:rPr>
        <w:t>E. 7</w:t>
      </w:r>
    </w:p>
    <w:p>
      <w:r>
        <w:t>7.1 Toutefois, le Tribunal doit également prendre en considération les particularités du cas d'espèce pour évaluer le risque que la personne concernée ne retournera pas dans son pays d'origine au terme du séjour envisagé (ATAF 2014/1 consid. 6.3.1 ; ATAF 2009/27 consid. 8). Ainsi, si la personne invitée assume d'importantes responsabilités dans son pays d'origine (au plan professionnel, familial et/ou social), un pronostic favorable pourra, suivant les circonstances, être émis quant à son départ ponctuel de Suisse à l'issue de la validité de son visa (ATAF 2009/27 consid. 8).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 Il convient dès lors d'examiner si la situation personnelle, familiale, professionnelle et patrimoniale du recourant plaident en faveur de sa sortie de Suisse (resp. de l'Espace Schengen) au terme du séjour envisagé.</w:t>
      </w:r>
    </w:p>
    <w:p>
      <w:r>
        <w:rPr>
          <w:b/>
        </w:rPr>
        <w:t>E. 7.2</w:t>
      </w:r>
    </w:p>
    <w:p>
      <w:r>
        <w:t>En l'occurrence, l'intéressé est jeune (33 ans) et célibataire. Bien que sa soeur ait affirmé dans son opposition du 15 février 2018 qu'il ne pouvait pas envisager de s'établir en Suisse en raison de ses attaches familiales et professionnelles en Guinée, aucun élément au dossier ne vient étayer cette affirmation. Il occupe un poste de stagiaire en tant que conseiller psychosocial auprès du (...) (cf. dossier SYMIC, pièce 21). Néanmoins, comme relevé par le SEM, les revenus découlant de cette activité ne semblent pas garantir à l'intéressé des conditions de vie aisées, ou du moins stables et appréciables (cf. décision du SEM du 18 mai 2018, p. 3). Ce dernier pourrait dès lors envisager une nouvelle existence hors de son pays d'origine, sans que cela n'entraîne pour lui de difficultés majeures sur les plans personnel et familial, d'autant plus que l'intéressé disposerait d'un réseau familial préexistant en Suisse. Dans son courrier du 30 janvier 2018, la recourante a indiqué qu'elle souhaitait que son frère puisse bénéficier en Suisse du même suivi médical que celui dont elle avait pu profiter pour le traitement de sa pathologie. La recourante a elle-même indiqué, à l'appui d'une documentation (cf. opposition du 15 février 2018, annexe), qu'aucun traitement curatif n'existait à l'heure actuelle, que cette visite avait pour but de confirmer le diagnostic (cf. attestation médicale de l'Hôpital Z._______ du 13 juin 2018) et d'offrir à son frère un appareillage permettant d'améliorer sa qualité de vie (cf. recours du 15 juin 2018). Bien qu'elle ait indiqué que cet appareillage n'était pas disponible en Guinée (cf. opposition du 15 février 2018), elle n'en a fourni aucune preuve. Elle n'a pas non plus démontré que cet appareillage n'était pas disponible au Maroc, où son frère avait pu bénéficier d'une consultation et d'examens oculaires, lesquels avaient fixé le diagnostic de rétinite pigmentaire (cf. rapport médical du 1er août 2018). Expressément invitée par le Tribunal à expliquer pour quels motifs un traitement n'avait pas pu être proposé à son frère par l'Hôpital Cheikh Zaïd (cf. décision incidente du TAF du 3 juillet 2018), la recourante n'a fourni aucun élément de réponse. Le certificat médical du 1er août 2018 rédigé par la Dresse C._______ de l'Hôpital Cheikh Zaïd atteste bien que l'intéressé a fait l'objet d'examens oculaires et qu'un diagnostic a été posé. Néanmoins, ce certificat indique qu'« Aucun traitement pour sa rétinopathie pigmentaire ne pouvait lui être proposé à cette date-là. ». Il n'est pas précisé si cette impossibilité résultait de moyens techniques, financiers ou d'une indisponibilité de l'intéressé à cette date. Enfin, si la recourante indique que l'Hôpital Z._______ est plus performant et mieux équipé pour soigner les pathologies oculaires, y compris génétiques (cf. recours du 15 juin 2018), aucun élément ne vient démontrer en quoi le suivi médical devrait impérativement être effectué en Suisse, ni pourquoi le suivi entamé au Maroc n'a pas pu se poursuivre. Il apparaît également que l'intéressé n'a pas voyagé dans l'Espace Schengen, du moins au cours des trois dernières années (cf. rubrique n°26 du formulaire de demande de visa et dossier SYMIC). Il a par contre déposé une demande d'asile en 2004, pour laquelle il a été débouté. Dans ce contexte et compte tenu du niveau de vie sensiblement plus élevé que présente la Suisse, notamment s'agissant des conditions offertes quant aux possibilités d'y poursuivre des études ou d'y travailler, les autorités helvétiques ne peuvent donc exclure que l'intéressé ne s'efforce, une fois entré en ce pays, d'obtenir un titre de séjour dans l'espoir d'y trouver, fût-ce de manière temporaire, des conditions meilleures que celles rencontrées dans son pays d'origine, malgré les assurances contraires qui ont été données dans le cadre du recours.</w:t>
      </w:r>
    </w:p>
    <w:p>
      <w:r>
        <w:rPr>
          <w:b/>
        </w:rPr>
        <w:t>E. 7.3</w:t>
      </w:r>
    </w:p>
    <w:p>
      <w:r>
        <w:t>A l'instar du SEM, et sans remettre en cause la gravité et les désagréments que provoque la pathologie oculaire de l'intéressé, le Tribunal retient que la nécessité de suivre un traitement médical en Suisse n'a pas été démontrée, dès lors qu'il disposerait, au vu des pièces fournies par la recourante, de la possibilité d'être suivi dans un hôpital au Maroc. Par ailleurs, la situation personnelle de l'intéressé (jeune, célibataire, sans personnes à charge, revenus modestes) ne permet pas de garantir sa sortie de l'Espace Schengen à la fin du séjour envisagé.</w:t>
      </w:r>
    </w:p>
    <w:p>
      <w:r>
        <w:rPr>
          <w:b/>
        </w:rPr>
        <w:t>E. 7.4</w:t>
      </w:r>
    </w:p>
    <w:p>
      <w:r>
        <w:t>Le Tribunal constate par ailleurs que la recourante n'a présenté aucun motif susceptible de justifier l'octroi d'un visa VTL en faveur de son frère.</w:t>
      </w:r>
    </w:p>
    <w:p>
      <w:r>
        <w:rPr>
          <w:b/>
        </w:rPr>
        <w:t>E. 8</w:t>
      </w:r>
    </w:p>
    <w:p>
      <w:r>
        <w:t>Il ressort de ce qui précède que le SEM, par sa décision du 18 mai 2018, n'a ni violé le droit fédéral, ni constaté des faits pertinents de manière inexacte ou incomplète. Par ailleurs, la décision n'est pas inopportune (art. 49 PA). Le recours est par conséquent rejeté.</w:t>
      </w:r>
    </w:p>
    <w:p>
      <w:r>
        <w:rPr>
          <w:b/>
        </w:rPr>
        <w:t>E. 9</w:t>
      </w:r>
    </w:p>
    <w:p>
      <w:r>
        <w:t>Vu l'issue de la cause, il y a lieu de mettre les frais de procédure à charge de la recourante, en application de l'art. 63 al. 1 PA en relation avec les art. 1 à 3 du règlement du 21 février 2008 concernant les frais, dépens et indemnités fixés par le Tribunal administratif fédéral (FITAF, RS 173.320.2). La recourante n'a par ailleurs pas droit à des dépens (art. 64 al. 1 a contrario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