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F-3537/2021 vom 13. November 2023</w:t>
      </w:r>
    </w:p>
    <w:p>
      <w:r>
        <w:t>Bundesverwaltungsgericht, 2023-11-13, IT</w:t>
      </w:r>
    </w:p>
    <w:p>
      <w:r>
        <w:rPr>
          <w:b/>
        </w:rPr>
        <w:t xml:space="preserve">Quelle: </w:t>
      </w:r>
      <w:r>
        <w:t>https://mcp.opencaselaw.ch/entscheid/bvger_F-3537_2021</w:t>
      </w:r>
    </w:p>
    <w:p>
      <w:r>
        <w:t>FR: TAF F-3537/2021 du 13 novembre 2023</w:t>
      </w:r>
    </w:p>
    <w:p>
      <w:r>
        <w:t>IT: TAF F-3537/2021 del 13 novembre 2023</w:t>
      </w:r>
    </w:p>
    <w:p>
      <w:pPr>
        <w:pStyle w:val="Heading2"/>
      </w:pPr>
      <w:r>
        <w:t>Regeste</w:t>
      </w:r>
    </w:p>
    <w:p>
      <w:r>
        <w:t>Documenti di viaggio per stranieri (altro)</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21 luglio 2021 (rifiuto di rilasciare un documento di viaggio per rifugiati), che non rientra peraltro nell'elenco dell'art. 32 LTAF, costituisce una decisione ai sensi dell’art. 5 cpv. 1 PA, dimodoché questo Tribunale è competente a giudicare il presente ricorso. Dato che la procedura verte su una decisione in materia di diritto degli stranieri concernente il rilascio di documenti di viaggio a stranieri privi di documenti, la presente sentenza</w:t>
      </w:r>
    </w:p>
    <w:p>
      <w:r>
        <w:t>F-3537/2021 Pagina 6 non può essere impugnata davanti al Tribunale federale ed è quindi definitiva (cfr. art. 83 lett. c cifra 6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ha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3</w:t>
      </w:r>
    </w:p>
    <w:p>
      <w:r>
        <w:t>Il presente litigio verte sul rifiuto da parte della SEM di rilasciare al ricorrente un documento di viaggio per rifugiati, e ciò sulla base del motivo</w:t>
      </w:r>
    </w:p>
    <w:p>
      <w:r>
        <w:t>F-3537/2021 Pagina 7 che egli rappresenterebbe una minaccia per la sicurezza interna es esterna della Svizzera.</w:t>
      </w:r>
    </w:p>
    <w:p>
      <w:r>
        <w:rPr>
          <w:b/>
        </w:rPr>
        <w:t>E. 4</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come pure quelle successive, sono ininfluenti sulla trattazione della presente procedura), nonché sulla legge del 26 giugno 1998 sull'asilo (LAsi, RS 142.31), sulla Convenzione del 28 luglio 1951 sullo statuto dei rifugiati (CSR, RS 0.142.30) e sulla Convenzione del 28 settembre 1954 sullo statuto degli apolidi (CSA, RS 0.142.40), il Consiglio federale ha emanato l’ordinanza concernente il rilascio di documenti di viaggio per stranieri del 14 novembre 2012 (ODV, RS 143.5), in vigore dal 1° dicembre 2012. L’ODV ha subito diverse modifiche dalla sua adozione al 21 luglio 2021, data di rilascio della decisione impugnata, entrate in vigore rispettivamente il 1° marzo 2017 (RU 2017 563), il 15 settembre 2018 (RU 2018 3129), il 1° giugno 2019 (RU 2019 1475), il 2 febbraio 2020 (RU 2019 2633), il 1° aprile 2020 (RU 2020 955) e l’11 marzo 2022 (RU 2022 168). In virtù delle norme transitorie alle procedure relative al rilascio di un documento di viaggio, pendenti al momento dell'entrata in vigore dell’ODV, si applica il nuovo diritto (art. 32 ODV). Ciò premesso, siccome in concreto la domanda di documento di viaggio è stata inoltrata il 1° dicembre 2020 e che la decisione impugnata è stata emanata il 21 luglio 2021, è applicabile ratione temporis l’ODV nella sua versione in vigore dal 2 febbraio 2020 al 21 luglio 2021. Gli articoli dell’ODV sono così citati, in prosieguo, secondo il loro tenore durante il detto periodo.</w:t>
      </w:r>
    </w:p>
    <w:p>
      <w:r>
        <w:rPr>
          <w:b/>
        </w:rPr>
        <w:t>E. 5.1</w:t>
      </w:r>
    </w:p>
    <w:p>
      <w:r>
        <w:t>Durante il suo soggiorno in Svizzera lo straniero deve essere in possesso di un documento di legittimazione (nazionale) valido (art. 89 LStrI). In assenza di documenti di legittimazione lo straniero è tenuto a procurarseli o a collaborare a questo fine con le autorità (art. 90 lett. c LStrI).</w:t>
      </w:r>
    </w:p>
    <w:p>
      <w:r>
        <w:rPr>
          <w:b/>
        </w:rPr>
        <w:t>E. 5.2</w:t>
      </w:r>
    </w:p>
    <w:p>
      <w:r>
        <w:t>La SEM può rilasciare un documento di viaggio allo straniero privo di documenti (art. 59 cpv. 1 LStrI).</w:t>
      </w:r>
    </w:p>
    <w:p>
      <w:r>
        <w:t>F-3537/2021 Pagina 8</w:t>
      </w:r>
    </w:p>
    <w:p>
      <w:r>
        <w:rPr>
          <w:b/>
        </w:rPr>
        <w:t>E. 5.3</w:t>
      </w:r>
    </w:p>
    <w:p>
      <w:r>
        <w:t>Ha diritto a un documento di viaggio lo straniero che: (a) è considerato rifugiato ai sensi della CSR; (b) è riconosciuto apolide dalla Svizzera ai sensi della CSA; (c) è privo di documenti ed è titolare di un permesso di domicilio (art. 59 cpv. 2 LStrI).</w:t>
      </w:r>
    </w:p>
    <w:p>
      <w:r>
        <w:rPr>
          <w:b/>
        </w:rPr>
        <w:t>E. 5.4</w:t>
      </w:r>
    </w:p>
    <w:p>
      <w:r>
        <w:t>Non ha diritto al rilascio di un documento di viaggio lo straniero che ha violato in modo rilevante o ripetutamente o espone a pericolo l’ordine e la sicurezza pubblici in Svizzera o all’estero oppure costituisce una minaccia per la sicurezza interna o esterna della Svizzera o è stato condannato con sentenza passata in giudicato all’espulsione ai sensi dell’art. 66a o 66abis del Codice penale (CP) o dell’art. 49a o 49abis del Codice penale militare (CPM; art. 59 cpv. 3 LStrI). Il Consiglio federale ha precisato che la minaccia alla sicurezza interna ed esterna della Svizzera include “segnatamente la minaccia della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del Consiglio federale dell’8 marzo 2002 concernente la LStr [Messaggio LStr], FF 2002 3327, pag. 3429; cfr. anche le DTAF 2021 VII/7 consid. 9 e 10 e 2018 VI/5 consid. 3.1 a 3.10).</w:t>
      </w:r>
    </w:p>
    <w:p>
      <w:r>
        <w:rPr>
          <w:b/>
        </w:rPr>
        <w:t>E. 6.1</w:t>
      </w:r>
    </w:p>
    <w:p>
      <w:r>
        <w:t>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la sentenza del TAF C-5873/2011 del 26 giugno 2013 consid. 5). Uno straniero che è privo di documenti di legittimazione, ma che è titolare di un permesso di domicilio, ha diritto ad un passaporto per stranieri (art. 59 cpv. 2 lett. c LStrI e 4 cpv. 1 ODV). 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w:t>
      </w:r>
    </w:p>
    <w:p>
      <w:r>
        <w:t>F-3537/2021 Pagina 9 se la SEM ne autorizza il ritorno in Svizzera conformemente all'art. 9 ODV, in particolare per il disbrigo di importanti e improrogabili pratiche strettamente personali (art. 1° cpv. 1 lett. b e 4 cpv. 4 ODV).</w:t>
      </w:r>
    </w:p>
    <w:p>
      <w:r>
        <w:rPr>
          <w:b/>
        </w:rPr>
        <w:t>E. 6.2</w:t>
      </w:r>
    </w:p>
    <w:p>
      <w:r>
        <w:t>Le persone ammesse provvisoriamente possono ottenere dalla SEM un documento di viaggio o un visto di ritorno, segnatamente (a) in caso di grave malattia o di decesso di un congiunto (i genitori, i nonni, i fratelli e le sorelle, il coniuge, i figli e gli abbiatici del richiedente o del coniuge) oppure (b) per il disbrigo di importanti e improrogabili pratiche strettamente personali (art. 9 cpv. 1 e 3 ODV). 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la DTAF 2014/23 consid. 5.2). L'assenza di documenti di viaggio è accertata dalla SEM nell'ambito dell'esame della domanda (art. 10 cpv. 4 ODV).</w:t>
      </w:r>
    </w:p>
    <w:p>
      <w:r>
        <w:rPr>
          <w:b/>
        </w:rPr>
        <w:t>E. 6.3</w:t>
      </w:r>
    </w:p>
    <w:p>
      <w:r>
        <w:t>Dal canto suo, la giurisprudenza ha precisato che la questione dell’impossibilità di procurarsi dei documenti di viaggio nazionali deve essere analizzata in base a criteri oggettivi, non soggettivi (cfr. la sentenza del Tribunale federale 2A.335/2006 del 18 ottobre 2006 consid. 2.1, con i relativi riferimenti). L’impossibilità è oggettiva quando, nonostante lo straniero intraprenda tutti i passi necessari in vista di procacciarsi un documento di viaggio nazionale, la sua richiesta è rifiutata dalle autorità del suo paese senza motivi sufficienti (cfr., tra le altre, le sentenze del TAF F- 1163/2017 del 13 aprile 2018 consid. 5.2, e C-5873/2011 del 26 giugno</w:t>
      </w:r>
    </w:p>
    <w:p>
      <w:r>
        <w:t>F-3537/2021 Pagina 10 2013 consid. 4.4). Peraltro, spetta allo straniero fornire la prova dell’impossibilità oggettiva di ottenere un passaporto nazionale valido da parte delle autorità del suo paese (cfr., in particolare, la sentenza del TAF F-525/2018 del 4 aprile 2019 consid. 6.2 con i diversi riferimenti giurisprudenziali).</w:t>
      </w:r>
    </w:p>
    <w:p>
      <w:r>
        <w:rPr>
          <w:b/>
        </w:rPr>
        <w:t>E. 6.4</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in questo rispetto, l'avviso giuridico della Direzione di diritto internazionale pubblico del Dipartimento degli affari esteri, del 17 febbraio, 17 giugno e 23 luglio 1999, Giurisprudenza delle autorità amministrative della Confederazione [GAAC] 64.158, 64.22 cifra 1.1 nonché 65.70, parti A e C, all’indirizzo Internet: http://www.vpb.admin.ch/ital/cont/aut/aut_1.1.3.2.html [non più disponibile in linea]).</w:t>
      </w:r>
    </w:p>
    <w:p>
      <w:r>
        <w:rPr>
          <w:b/>
        </w:rPr>
        <w:t>E. 7.1</w:t>
      </w:r>
    </w:p>
    <w:p>
      <w:r>
        <w:t>In concreto è innanzitutto necessario rilevare che questo Tribunale ha confermato, con sentenza definitiva del 27 marzo 2023, la decisione della SEM del 20 agosto 2020, che ha negato al ricorrente l’asilo, concedendogli invece l’ammissione provvisoria (cfr. consid. A). Confermando la decisione della SEM, questo Tribunale ha valutato che il ricorrente rappresenta una minaccia per la sicurezza interna ed esterna della Svizzera, e questo con riferimento al rapporto del SIC del 21 marzo 2018, argomentando in sostanza che, “in assenza di una presa di distanza da parte del ricorrente nei confronti del BRP, si presume che egli abbia svolto un’attività illegittima in relazione al BRA” (cfr. la sentenza del TAF D-4668/2020 pagg. 9 e 10). Ora, atteso che, dalla pronuncia di questa sentenza fino ad oggi, non risulta che siano sopravvenuti nuovi fatti rilevanti sotto questo profilo, e che perdipiù, dal momento della sua replica dell’11 febbraio 2022, il ricorrente non ha più allegato alcunché in proposito, non rimane che rinviare a questa valutazione. Pertanto, siccome rappresenta una minaccia per la sicurezza interna ed esterna della Svizzera a causa della sua attività in seno al BRP e alla BRA, minaccia che diverrebbe ancora più concreta se avesse la possibilità di recarsi all’estero (cfr. consid. 7.3), il ricorrente non ha diritto, a prescindere</w:t>
      </w:r>
    </w:p>
    <w:p>
      <w:r>
        <w:t>F-3537/2021 Pagina 11 dal suo statuto di straniero ammesso provvisoriamente, al rilascio di un documento di viaggio per rifugiati (art. 59 cpv. 3 LStrI [consid. 5.4]).</w:t>
      </w:r>
    </w:p>
    <w:p>
      <w:r>
        <w:rPr>
          <w:b/>
        </w:rPr>
        <w:t>E. 7.2</w:t>
      </w:r>
    </w:p>
    <w:p>
      <w:r>
        <w:t>Considerato che la procedura d’asilo e la procedura di rilascio di un documento di viaggio per rifugiati iniziate dal ricorrente si sono intersecate, la SEM ha dovuto, per trattare la seconda, rivolgersi di nuovo al SIC l’11 novembre 2020, il quale l’ha invitata a respingerla, essenzialmente in base agli argomenti già esposti nel proprio rapporto del 21 marzo 2018 (cfr. consid. A, B, C e F). La SEM non ha così rilasciato alcun documento di viaggio al ricorrente, riproducendo per intero la presa di posizione del SIC, dalla quale si evince che “permettere alle persone chiave [del BRP e/o della BRA] di recarsi in un Paese terzo darebbe loro l’opportunità di incontrare altre persone e quindi di partecipare indirettamente alle attività terroristiche in Belucistan. Gli stessi potrebbero trasmettere informazioni o istruzioni da dirigenti residenti in Svizzera. È quindi probabile che tali persone approfittino dei loro spostamenti all’estero per svolgere tali attività, senza alcuna possibilità di controllo […]” (cfr. decisione impugnata, pag. 4 [consid. F]). Di conseguenza, dato che il solo fatto di poter recarsi all’estero grazie ad un documento di viaggio per rifugiati può mettere a repentaglio la sicurezza interna ed esterna della Svizzera, il ricorrente non ha diritto, a prescindere dal suo statuto di straniero ammesso provvisoriamente, al rilascio del documento in questione (art. 59 cpv. 3 LStrI [consid. 5.4]). Riguardo alle riflessioni che il ricorrente ha formulato nel suo gravame (cfr. consid. G), va osservato che, in seguito alla pronuncia della sentenza definitiva del TAF D-4668/2020, esse non sono più pertinenti, per cui non sono atte ad influire sull’esito del presente litigio.</w:t>
      </w:r>
    </w:p>
    <w:p>
      <w:r>
        <w:rPr>
          <w:b/>
        </w:rPr>
        <w:t>E. 8</w:t>
      </w:r>
    </w:p>
    <w:p>
      <w:r>
        <w:t>In conclusione, il ricorso deve essere respinto e la decisione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w:t>
      </w:r>
    </w:p>
    <w:p>
      <w:r>
        <w:t>F-3537/2021 Pagina 12 della difficoltà della causa, del modo di condotta processuale e della situazione finanziaria delle parti (art. 63 cpv. 4bis PA e 2 cpv. 1 TS-TAF). In concreto, il ricorrente è stato esentato dal versamento di un anticipo a copertura delle presunte spese processuali (cfr. consid. H). Pertanto, nonostante l’esito negativo del ricorso, non gli si addossano spese processuali. Al ricorrente, che soccombe, non sono assegnate spese ripetibili (art. 64 cpv. 1 PA e art. 7 cpv. 1 e 2 TS-TAF). Si osservi ancora che la SEM, in quanto autorità federale, non ha diritto a un'indennità a titolo di ripetibili (art. 7 cpv. 3 TS-TAF).</w:t>
      </w:r>
    </w:p>
    <w:p>
      <w:r>
        <w:t>(dispositivo alla pagina seguente)</w:t>
      </w:r>
    </w:p>
    <w:p>
      <w:r>
        <w:t>F-3537/2021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