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F-3533/2024 vom 16. Juli 2024</w:t>
      </w:r>
    </w:p>
    <w:p>
      <w:r>
        <w:t>Bundesverwaltungsgericht, 2024-07-16, DE</w:t>
      </w:r>
    </w:p>
    <w:p>
      <w:r>
        <w:rPr>
          <w:b/>
        </w:rPr>
        <w:t xml:space="preserve">Quelle: </w:t>
      </w:r>
      <w:r>
        <w:t>https://mcp.opencaselaw.ch/entscheid/bvger_F-3533_2024</w:t>
      </w:r>
    </w:p>
    <w:p>
      <w:r>
        <w:t>FR: TAF F-3533/2024 du 16 juillet 2024</w:t>
      </w:r>
    </w:p>
    <w:p>
      <w:r>
        <w:t>IT: TAF F-3533/2024 del 16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13 Abs. 1 Dublin-III-VO (illegale Einreise) grundsätzlich Kroatien für die Durchführung des Asyl- und Wegweisungsverfahrens der Beschwerdeführenden zuständig ist. Nach Art. 13 Abs. 1 Dublin-III-VO ist ein Mitgliedstaat auch dann für die Prüfung eines Antrags auf internationalen Schutz zuständig, wenn die betreffende Person -wie vorliegend die Beschwerdeführenden - illegal eingereist und erfasst worden ist, ohne einen Asylantrag gestellt zu haben. Wie die Vorinstanz richtig festgehalten hat, ändert an der Zuständigkeit Kroatiens auch nichts, dass in Kroatien gegen den Beschwerdeführer 1 ein Einreiseverbot und eine Wegweisung verfügt wurden. Entsprechende Entfernungs- und Fernhaltemassnahmen stehen praxisgemäss einer Überstellung im Rahmen eines Dublin-Verfahrens nicht entgegen (vgl. etwa Urteile des BVGer F-2210/2024 vom 24. Mai 2024 E. 4.3; D-5759/2022 vom 16. Dezember 2022 E. 7.2). Mit ihrer expliziten Zustimmung vom 10. Mai 2024 bestätigten die kroatischen Behörden denn auch im Wissen um das verfügte Einreiseverbot und die Wegweisung ihre Zuständigkeit. Weiter hat die Vorinstanz korrekt dargelegt, dass das kroatische Asylsystem rechtsprechungsgemäss keine systemischen Mängel aufweist, aufgrund derer die Zuständigkeit gemäss Art. 3 Abs. 2 Dublin-III-VO auf die Schweiz überginge, dass kein besonderes Abhängigkeitsverhältnis zwischen den Beschwerdeführenden und ihren Verwandten in der Schweiz vorliegt und diese nicht als Familienangehörige im Sinne von Art. 2 Bst. g Dublin-III-VO gelten und dass vorliegend keine völkerrechtlichen Vollzugshindernisse ersichtlich sind, welche die Schweiz zu einem Selbsteintritt nach Art. 17 Abs. 1 Dublin-III-VO verpflichten würden. Dabei hat sie namentlich die Vorbringen der Beschwerdeführenden in Hinblick auf die erlebte Behandlung durch die kroatischen Behörden sowie deren dokumentierten Gesundheitszustand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das übergeordnete Kindsinteresse der minderjährigen Beschwerdeführenden 3-5 berücksichtigt und die Verdachtsdiagnose einer Traumafolgestörung bei den Beschwerdeführenden 4 und 5 in den Überstellungsmodalitäten vom 23. Mai 2024 aufgeführt. Gleichzeitig hat sie den Umstand berücksichtigt, dass den Beschwerdeführenden in Kroatien der Zugang zu allfällig notwendigen medizinischen Behandlungen offensteht. Sie ist demnach zu Recht in Anwendung von Art. 31a Abs. 1 Bst. b AsylG auf die Asylgesuche der Beschwerdeführenden nicht eingetreten und hat in Anwendung von Art. 44 AsylG deren Wegweisung nach Kroatien angeordnet. Zur näheren Begründung wird auf die korrekten vorinstanzlichen Erwägungen verwiesen.</w:t>
      </w:r>
    </w:p>
    <w:p>
      <w:r>
        <w:rPr>
          <w:b/>
        </w:rPr>
        <w:t>E. 2.2</w:t>
      </w:r>
    </w:p>
    <w:p>
      <w:r>
        <w:t>Die Vorbringen der Beschwerdeführenden auf Rechtsmittelebene, namentlich ihre unsubstantiierte Behauptung, in Kroatien mit Waffen bedroht, wie Tiere behandelt und nach Bosnien in ein «UNO-Camp» abgeschoben worden zu sein sowie in Kroatien nicht einen Tag verbracht zu haben, vermögen an der Richtigkeit der vorinstanzlichen Verfügung nichts zu ändern. Nach der Überstellung im Rahmen des Dublin-Verfahrens befinden sich die Beschwerdeführenden in einer anderen Situation und haben die Möglichkeit, in Kroatien ein Asylgesuch zu stellen (vgl. Urteil des BVGer D-5625/2022 vom 14. Dezember 2022 E. 9.2). Mangels systemischer Mängel im Sinne von Art. 3 Abs. 2 Dublin-III-VO kann davon ausgegangen werden, dass Kroatien seinen völker- und gemeinschaftsrechtlichen Verpflichtungen gegenüber Personen in der Situation der Beschwerdeführenden nachkommt und insbesondere auch die Rechte respektiert und schützt, die sich aus der sogenannten Verfahrens- und Aufnahmerichtlinie ergeben (vgl. Urteile der BVGer F-1883/2023 vom 12. April 2023 E. 8.2 und F-647/2023 vom 9. Februar 2023 E. 7.1; je m.H.). Damit ist insbesondere auch nicht entscheidend, ob die Beschwerdeführenden effektiv zwangsweise von Kroatien nach Bosnien verbracht worden sind, wie in der Beschwerde vorgebracht. Lediglich der guten Ordnung halber ist festzuhalten, dass die im Beschwerdeverfahren eingereichten 29 Bildschirmaufnahmen der Applikation Snapchat vom 20.-29. Januar 2024 und 14. Februar 2024 - deren applikationsgenerierte Ortsangabe Bosnien-Herzegowina als Aufnahmeort ausweist (BVGer-act. 6) - nicht geeignet sind, eine zwangsweise Verbringung in dieses Land nachzuweisen, und dass die Beschwerdeführenden 1 und 2 überdies widersprüchliche Angaben zu ihrem Reiseweg gemacht haben.</w:t>
      </w:r>
    </w:p>
    <w:p>
      <w:r>
        <w:rPr>
          <w:b/>
        </w:rPr>
        <w:t>E. 3</w:t>
      </w:r>
    </w:p>
    <w:p>
      <w:r>
        <w:t>Nach dem Gesagten ist die angefochtene Verfügung vom 23. Mai 2024 nicht zu beanstanden und die Beschwerde ist abzuweisen.</w:t>
      </w:r>
    </w:p>
    <w:p>
      <w:r>
        <w:rPr>
          <w:b/>
        </w:rPr>
        <w:t>E. 4</w:t>
      </w:r>
    </w:p>
    <w:p>
      <w:r>
        <w:t>Das Beschwerdeverfahren ist mit vorliegendem Urteil abgeschlossen, weshalb sich die Gesuche um aufschiebende Wirkung vom 27. Mai und 12. Juni 2024 als gegenstandslos erweisen. Der am 5. Juni 2024 angeordnete Vollzugsstopp fällt mit diesem Urteil dahin.</w:t>
      </w:r>
    </w:p>
    <w:p>
      <w:r>
        <w:rPr>
          <w:b/>
        </w:rPr>
        <w:t>E. 5</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