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F-3533/2020 vom 16. August 2022</w:t>
      </w:r>
    </w:p>
    <w:p>
      <w:r>
        <w:t>Bundesverwaltungsgericht, 2022-08-16, FR</w:t>
      </w:r>
    </w:p>
    <w:p>
      <w:r>
        <w:rPr>
          <w:b/>
        </w:rPr>
        <w:t xml:space="preserve">Quelle: </w:t>
      </w:r>
      <w:r>
        <w:t>https://mcp.opencaselaw.ch/entscheid/bvger_F-3533_2020</w:t>
      </w:r>
    </w:p>
    <w:p>
      <w:r>
        <w:t>FR: TAF F-3533/2020 du 16 août 2022</w:t>
      </w:r>
    </w:p>
    <w:p>
      <w:r>
        <w:t>IT: TAF F-3533/2020 del 16 agosto 2022</w:t>
      </w:r>
    </w:p>
    <w:p>
      <w:pPr>
        <w:pStyle w:val="Heading2"/>
      </w:pPr>
      <w:r>
        <w:t>Regeste</w:t>
      </w:r>
    </w:p>
    <w:p>
      <w:r>
        <w:t>Formation et perfectionnement</w:t>
      </w:r>
    </w:p>
    <w:p>
      <w:pPr>
        <w:pStyle w:val="Heading2"/>
      </w:pPr>
      <w:r>
        <w:t>Erwägungen</w:t>
      </w:r>
    </w:p>
    <w:p>
      <w:r>
        <w:rPr>
          <w:b/>
        </w:rPr>
        <w:t>E. 1.1</w:t>
      </w:r>
    </w:p>
    <w:p>
      <w:r>
        <w:t>Le Tribunal est compétent pour connaître du recours interjeté contre la décision du SEM du 8 juin 2020 (art. 31 à 33 de la loi du 17 juin 2005 sur le Tribunal administratif fédéral [LTAF, RS 173.32]) et statue définitivement (art. 1 al. 2 LTAF en relation avec l'art. 83 let. c ch. 2 de la loi du 17 juin 2005 sur le Tribunal fédéral [LTF, RS 173.110]).</w:t>
      </w:r>
    </w:p>
    <w:p>
      <w:r>
        <w:rPr>
          <w:b/>
        </w:rPr>
        <w:t>E. 1.2</w:t>
      </w:r>
    </w:p>
    <w:p>
      <w:r>
        <w:t>L'intéressée a qualité pour recourir (art. 48 al. 1 PA). Présenté dans la forme et le délai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Selon l'art. 99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en vertu de l'art. 99 LEI en relation avec l'art. 85 de l'ordonnance du Conseil fédéral du 24 octobre 2007 relative à l'admission, au séjour et à l'exercice d'une activité lucrative (OASA, RS 142.201) et l'art. 4 let. b ch. 1 de l'ordonnance du Département fédéral de justice et police (ci-après : le DFJP) du 13 août 2015 relative aux autorisations soumises à la procédure d'approbation et aux décisions préalables dans le domaine du droit des étrangers (OA-DFJP, RS 142.201.1), l'autorité inférieure est compétente pour décider de l'approbation de l'octroi de l'autorisation de séjour à l'intéressée (ATF 141 II 169 consid. 4). Il s'ensuit que ni le SEM ni, a fortiori, le Tribunal ne sont liés par la décision de l'autorité cantonale et tous deux peuvent parfaitement s'écarter de l'appréciation faite par cette dernière.</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phr. 1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5.3.1</w:t>
      </w:r>
    </w:p>
    <w:p>
      <w:r>
        <w:t>L'art. 23 al. 1 OASA prescrit que l'étranger peut prouver qu'il dispose des moyens financiers nécessaires à une formation ou à une formation continue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ou une garantie ferme d'octroi de bourses ou de prêts de formation suffisants (let. c).</w:t>
      </w:r>
    </w:p>
    <w:p>
      <w:r>
        <w:rPr>
          <w:b/>
        </w:rPr>
        <w:t>E. 5.3.2</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rPr>
          <w:b/>
        </w:rPr>
        <w:t>E. 5.3.3</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et commentaires du SEM, version remaniée et unifiée, état au 1er juillet 2022 [ci-après directives LEI], ch. 5.1.1.5 p. 69s, publiées sous : www.sem.admin.ch &gt; Publications &amp; services &gt; Directives et circulaires &gt; I. Domaine des étrangers [site consulté en août 2022]).</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LEI ch. 5.1.1.1, p. 67s).</w:t>
      </w:r>
    </w:p>
    <w:p>
      <w:r>
        <w:rPr>
          <w:b/>
        </w:rPr>
        <w:t>E. 6</w:t>
      </w:r>
    </w:p>
    <w:p>
      <w:r>
        <w:t>En l'espèce, s'agissant des conditions matérielles de l'art. 27 al. 1 LEI, le SEM n'a, à juste titre, pas contesté que la recourante disposait d'un logement approprié (art. 27 al. 1 let. b LEI) ainsi que de moyens financiers nécessaires (art. 27 al. 1 let. c LEI) à la formation qu'elle souhaitait accomplir en Suisse. En outre, celle-ci a été admise par l'Université de Genève à la Faculté de psychologie et des sciences de l'éducation dans le programme de la Maîtrise en sciences de l'éducation, option formation des adultes, de sorte que l'établissement précité a reconnu l'aptitude de l'intéressée à effectuer le programme d'études prévu d'une durée déterminée (art. 27 al. 1 let. a LEI). Quant aux qualifications personnelles de la recourante, il y a lieu de constater qu'aucun élément au dossier ne permet au Tribunal de douter que l'intention première du séjour de celle-ci en Suisse est l'acquisition d'une formation et que ce but, légitime en soi, ne saurait viser uniquement à éluder les prescriptions générales sur l'admission et le séjour des étrangers. Il ne saurait, en conséquence, être question, en l'état et dans le cadre de l'art. 27 al. 1 let. d LEI tel que précisé à l'art. 23 al. 2 OASA ; cf. supra consid. 5.3.2), d'invoquer un comportement abusif de la part de la recourante. Il y a donc lieu d'admettre, en tenant compte des pièces au dossier, que la recourante satisfait aux conditions pour être admise en vue d'une formation au sens de l'art. 27 al. 1 LEI, ce que l'autorité inférieure n'a par ailleurs pas remis en cause dans la décision attaquée.</w:t>
      </w:r>
    </w:p>
    <w:p>
      <w:r>
        <w:rPr>
          <w:b/>
        </w:rPr>
        <w:t>E. 7</w:t>
      </w:r>
    </w:p>
    <w:p>
      <w:r>
        <w:t>Nonobstant ce qui précède, il convient de rappeler que l'art. 27 LEI est une disposition rédigée en la forme potestative (Kann-Vorschrift). Partant, même si l'intéressée remplit toutes les conditions prévues par la loi, elle ne dispose d'aucun droit à la délivrance d'une autorisation de séjour en sa faveur, à moins qu'elle ne puisse se prévaloir d'une disposition particulière de droit fédéral ou d'un traité lui conférant un tel droit, ce qui n'est pas le cas en l'espèce, en particulier sous l'angle de l'Accord du 21 juin 1999 entre la Confédération suisse, d'une part, et la Communauté européenne et ses Etats membres, d'autre part, sur la libre circulation des personnes (ALCP, RS 0.142.112.681). En effet, le second enfant de la recourante - de nationalité française - ne séjourne pas en Suisse dans un contexte de libre circulation (cf. ATF 142 II 35 consid. 5.2, 139 II 393 consid. 4.2.5 et 135 II 265 consid. 3.3).</w:t>
      </w:r>
    </w:p>
    <w:p>
      <w:r>
        <w:rPr>
          <w:b/>
        </w:rPr>
        <w:t>E. 7.1</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F-4723/2020 du 20 octobre 2021 consid. 9 ; MARC SPESCHA et al., Handbuch zum Migrationsrecht, 4ème éd. 2020, p. 118 ss).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3480 ss ch. 1.2.1 et 3531 ch. 2.2).</w:t>
      </w:r>
    </w:p>
    <w:p>
      <w:r>
        <w:rPr>
          <w:b/>
        </w:rPr>
        <w:t>E. 7.2</w:t>
      </w:r>
    </w:p>
    <w:p>
      <w:r>
        <w:t>Il convient dès lors d'examiner, en tenant compte du large pouvoir d'appréciation dont disposent les autorités compétentes en la matière, si c'est à juste titre que le SEM a refusé la prolongation de l'autorisation de séjour pour études en faveur du recourant, proposée par l'autorité cantonale. Dans ce cadre, procédant à une pondération globale de tous les éléments en présence, le Tribunal retient ce qui suit.</w:t>
      </w:r>
    </w:p>
    <w:p>
      <w:r>
        <w:rPr>
          <w:b/>
        </w:rPr>
        <w:t>E. 7.2.1</w:t>
      </w:r>
    </w:p>
    <w:p>
      <w:r>
        <w:t>Si la nécessité de suivre les études envisagées en Suisse ne constitue pas une des conditions posées à l'art. 27 LEI pour l'obtention d'une autorisation de séjour en vue d'une formation, cette question doit néanmoins être examinée sous l'angle du large pouvoir d'appréciation conféré à l'autorité dans le cadre de l'art. 96 LEI (cf. supra consid. 7.1). Or, il est à noter que l'intéressée a déjà pu suivre dans son pays d'origine un cycle d'études ayant débouché sur l'obtention d'un diplôme en droit public et qu'elle peut ainsi, à ce stade, déjà se prévaloir d'une formation universitaire qui lui a par ailleurs permis d'être active sur le marché de l'emploi, notamment en France.</w:t>
      </w:r>
    </w:p>
    <w:p>
      <w:r>
        <w:rPr>
          <w:b/>
        </w:rPr>
        <w:t>E. 7.2.2</w:t>
      </w:r>
    </w:p>
    <w:p>
      <w:r>
        <w:t>Dans ce contexte, le Tribunal observe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F-7409/2018 du 10 novembre 2020 consid. 9.1 et F-5470/2019 du 28 juillet 2020 consid. 5.5). La formation que la recourante souhaite accomplir en Suisse doit être appréciée en considération de ces objectifs. Or, bien que l'intéressée présente son projet actuel comme étant un complément au diplôme qu'elle possède déjà, à savoir une maîtrise universitaire en droit public obtenue, en 2004, à l'Université de Yaoundé, force est de constater qu'on ne saurait évoquer sérieusement ici un prolongement direct de la formation de base. Cela étant, le désir de l'intéressée d'entreprendre une deuxième formation en Suisse, dans le but d'élargir ses horizons professionnels, est à mettre à son crédit, mais ne saurait suffire à justifier que les autorités s'écartent en l'espèce de la priorité qu'il convient d'accorder aux étrangers souhaitant acquérir une première formation de base ou un perfectionnement de celle-ci.</w:t>
      </w:r>
    </w:p>
    <w:p>
      <w:r>
        <w:rPr>
          <w:b/>
        </w:rPr>
        <w:t>E. 7.2.3</w:t>
      </w:r>
    </w:p>
    <w:p>
      <w:r>
        <w:t>Dans le même sens, le Tribunal souligne qu'il n'a pas été démontré, à satisfaction de droit, que le cursus que la recourante souhaite suivre doive impérativement être effectué en Suisse. Certes, l'intéressée évoque la qualité de l'enseignement à l'Université de Genève ainsi que des conditions-cadre plus propices aux études qu'elle trouverait à Z._______, contrairement à Paris, métropole stressante et bruyante. Ce dernier point ne relève toutefois que de la pure convenance personnelle et ne saurait emporter la conviction du Tribunal. Quant à la qualité de l'enseignement, dont l'appréciation en comparaison avec des établissements français reste hautement subjective, celle-ci ne suffit toutefois pas à établir que la recourante ne pourrait suivre un cursus similaire ailleurs qu'en Suisse, par exemple en France où elle bénéfice d'un titre de séjour et où elle compte exercer par la suite une activité lucrative.</w:t>
      </w:r>
    </w:p>
    <w:p>
      <w:r>
        <w:rPr>
          <w:b/>
        </w:rPr>
        <w:t>E. 7.2.4</w:t>
      </w:r>
    </w:p>
    <w:p>
      <w:r>
        <w:t>En outre, il sied de constater que l'intéressée a déjà pu séjourner en Suisse à des fins de formation de 2006 à 2011, soit pendant six ans. La fin du nouveau cycle d'études entamé en 2018 pour une durée minimale de quatre ans porterait, dans le meilleur cas, son séjour à une durée totale de dix ans, soit un dépassement, à tout le moins, de deux ans de la limite fixée par l'art. 23 al. 3 OASA. Bien que l'art. 23 al. 3 phr. 2 OASA prévoit la possibilité d'accorder des dérogations, le Tribunal ne saurait considérer, au vu des éléments relevés ci-dessus, comme opportun d'autoriser un séjour d'aussi longue durée pour l'achèvement d'une seule formation sur les trois que la recourante aura tenté dans ce pays, de plus dans des domaines très différents. Les autorités compétentes doivent en effet faire preuve de diligence et ne pas tolérer des séjours pour études manifestement trop longs, compte tenu également des problèmes humains qui peuvent en découler (ATAF 2007/45 consid. 4.4 ; arrêt du TAF F-3804/2021 du 16 décembre 2021 consid. 4.5)</w:t>
      </w:r>
    </w:p>
    <w:p>
      <w:r>
        <w:rPr>
          <w:b/>
        </w:rPr>
        <w:t>E. 7.3</w:t>
      </w:r>
    </w:p>
    <w:p>
      <w:r>
        <w:t>Il convient encore de rappeler qu'en s'immatriculant à l'Université de Genève en 2018 et en entamant ainsi en Suisse une nouvelle formation, la troisième après le droit et les études de genre, avant de recevoir l'accord du SEM et, de surcroît, avant même le dépôt d'une demande en ce sens auprès de l'OCPM-GE, qui n'est intervenu qu'en 2020, l'intéressée a mis les autorités devant le fait accompli, ce qui pèse de façon significative en sa défaveur (arrêt du TAF F-541/2021 du 4 août 2021 consid. 9.7). Cela étant précisé, il apparait que les critiques émises par la recourante au sujet de la proportionnalité de la décision du SEM sont particulièrement mal venues.</w:t>
      </w:r>
    </w:p>
    <w:p>
      <w:r>
        <w:rPr>
          <w:b/>
        </w:rPr>
        <w:t>E. 7.4</w:t>
      </w:r>
    </w:p>
    <w:p>
      <w:r>
        <w:t>Enfin, aux intérêts personnels de la recourante s'oppose l'intérêt public tel qu'il résulte de l'art. 3 al. 3 LEI (cf. supra consid. 7.1).</w:t>
      </w:r>
    </w:p>
    <w:p>
      <w:r>
        <w:rPr>
          <w:b/>
        </w:rPr>
        <w:t>E. 7.5</w:t>
      </w:r>
    </w:p>
    <w:p>
      <w:r>
        <w:t>Dans ces conditions, même si le Tribunal n'entend pas contester l'utilité que pourrait constituer la formation projetée en Suisse et comprend les aspirations légitimes de l'intéressée à vouloir l'acquérir en vue d'élargir ses débouchés professionnels, il se doit néanmoins de constater que, dans le cas particulier, il n'appert pas que des raisons suffisantes soient de nature à justifier l'approbation de l'autorisation de séjour sollicitée, au regard aussi de la politique d'admission restrictive que les autorités suisses sont amenées à adopter en la matière.</w:t>
      </w:r>
    </w:p>
    <w:p>
      <w:r>
        <w:rPr>
          <w:b/>
        </w:rPr>
        <w:t>E. 8</w:t>
      </w:r>
    </w:p>
    <w:p>
      <w:r>
        <w:t>Au vu des éléments qui précèdent et compte tenu du large pouvoir d'appréciation dont dispose le SEM en l'espèce (cf. supra consid. 7.2), il ne saurait être reproché à ce dernier d'avoir jugé inopportun d'autoriser l'intéressée à poursuivre le cursus désiré en Suisse. C'est donc à bon droit que l'autorité intimée a refusé de donner son aval à l'octroi de l'autorisation de séjour pour formation en faveur de la recourante.</w:t>
      </w:r>
    </w:p>
    <w:p>
      <w:r>
        <w:rPr>
          <w:b/>
        </w:rPr>
        <w:t>E. 9</w:t>
      </w:r>
    </w:p>
    <w:p>
      <w:r>
        <w:t>Dans la mesure où l'intéressée n'a pas obtenu l'octroi d'une autorisation de séjour, c'est également à juste titre que le SEM a prononcé son renvoi de Suisse, conformément à l'art. 64 al. 1 LEI. En outre, l'instance inférieure était fondée à ordonner l'exécution de cette mesure, dans la mesure où la recourante n'a ni démontré, ni même allégué, l'existence d'obstacles insurmontables à son retour en France, où elle dispose d'un titre de séjour de longue durée, ou au Cameroun, son pays d'origine, et que le dossier ne fait pas non plus apparaître que l'exécution d'une telle mesure serait impossible, illicite ou inexigible au sens de l'art. 83 al. 2 à 4 LEI.</w:t>
      </w:r>
    </w:p>
    <w:p>
      <w:r>
        <w:rPr>
          <w:b/>
        </w:rPr>
        <w:t>E. 10</w:t>
      </w:r>
    </w:p>
    <w:p>
      <w:r>
        <w:t>Il s'ensuit que, par sa décision du 8 juin 2020, l'autorité intimée n'a ni violé le droit fédéral, ni constaté les faits pertinents de manière inexacte ou incomplète. En outre, cette décision n'est pas inopportune (art. 49 PA). Par conséquent, le recours est rejeté.</w:t>
      </w:r>
    </w:p>
    <w:p>
      <w:r>
        <w:rPr>
          <w:b/>
        </w:rPr>
        <w:t>E. 11</w:t>
      </w:r>
    </w:p>
    <w:p>
      <w:r>
        <w:t>Vu l'issue de la cause, il y a lieu de mettre les frais de procédure à la charge de la recourante (art. 63 al. 1 PA et art. 1 à 3 du règlement du 21 février 2008 concernant les frais, dépens et indemnités fixés par le Tribunal administratif fédéral [FITAF, RS 173.320.2]). Succombant, elle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